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9ED0" w14:textId="77777777" w:rsidR="005E4030" w:rsidRPr="000E1117" w:rsidRDefault="005E4030" w:rsidP="00DC136A">
      <w:pPr>
        <w:pStyle w:val="Heading1"/>
      </w:pPr>
      <w:r w:rsidRPr="000E1117">
        <w:t>Norfolk County Council</w:t>
      </w:r>
    </w:p>
    <w:p w14:paraId="74138D6B" w14:textId="77777777" w:rsidR="005E4030" w:rsidRPr="000E1117" w:rsidRDefault="00E22F68" w:rsidP="00DC136A">
      <w:pPr>
        <w:pStyle w:val="Heading1"/>
      </w:pPr>
      <w:r w:rsidRPr="000E1117">
        <w:t>Community and Environmental Services.</w:t>
      </w:r>
    </w:p>
    <w:p w14:paraId="2D252574" w14:textId="77777777" w:rsidR="005E4030" w:rsidRPr="000E1117" w:rsidRDefault="005E4030" w:rsidP="00DC136A">
      <w:pPr>
        <w:pStyle w:val="Heading1"/>
      </w:pPr>
      <w:r w:rsidRPr="000E1117">
        <w:t xml:space="preserve">New Roads </w:t>
      </w:r>
      <w:r w:rsidR="009101EB" w:rsidRPr="000E1117">
        <w:t>and</w:t>
      </w:r>
      <w:r w:rsidRPr="000E1117">
        <w:t xml:space="preserve"> Street Works Act 1991</w:t>
      </w:r>
    </w:p>
    <w:p w14:paraId="051A960E" w14:textId="77777777" w:rsidR="006C4EB2" w:rsidRPr="000E1117" w:rsidRDefault="006C4EB2" w:rsidP="00DC136A">
      <w:pPr>
        <w:pStyle w:val="Heading1"/>
      </w:pPr>
    </w:p>
    <w:p w14:paraId="67FB526D" w14:textId="77777777" w:rsidR="006C4EB2" w:rsidRPr="000E1117" w:rsidRDefault="006C4EB2" w:rsidP="00DC136A">
      <w:pPr>
        <w:pStyle w:val="Heading1"/>
        <w:rPr>
          <w:rFonts w:cs="Arial"/>
          <w:szCs w:val="24"/>
        </w:rPr>
      </w:pPr>
      <w:r w:rsidRPr="000E1117">
        <w:rPr>
          <w:rFonts w:cs="Arial"/>
          <w:szCs w:val="24"/>
        </w:rPr>
        <w:t>Section 50</w:t>
      </w:r>
    </w:p>
    <w:p w14:paraId="2F961A68" w14:textId="77777777" w:rsidR="005E4030" w:rsidRPr="000E1117" w:rsidRDefault="005E4030">
      <w:pPr>
        <w:tabs>
          <w:tab w:val="left" w:pos="3969"/>
        </w:tabs>
        <w:spacing w:before="20" w:after="20"/>
        <w:ind w:left="851" w:hanging="851"/>
        <w:jc w:val="center"/>
        <w:rPr>
          <w:rFonts w:ascii="Arial" w:hAnsi="Arial"/>
          <w:b/>
          <w:sz w:val="12"/>
        </w:rPr>
      </w:pPr>
    </w:p>
    <w:p w14:paraId="2C7FD675" w14:textId="77777777" w:rsidR="005E4030" w:rsidRPr="00DC136A" w:rsidRDefault="005E4030" w:rsidP="00DC136A">
      <w:pPr>
        <w:pStyle w:val="Heading2"/>
      </w:pPr>
      <w:r w:rsidRPr="00DC136A">
        <w:t xml:space="preserve">Application </w:t>
      </w:r>
      <w:r w:rsidR="009101EB" w:rsidRPr="00DC136A">
        <w:t>for</w:t>
      </w:r>
      <w:r w:rsidRPr="00DC136A">
        <w:t xml:space="preserve"> Licence </w:t>
      </w:r>
      <w:r w:rsidR="009101EB" w:rsidRPr="00DC136A">
        <w:t>to</w:t>
      </w:r>
      <w:r w:rsidRPr="00DC136A">
        <w:t xml:space="preserve"> Place </w:t>
      </w:r>
      <w:r w:rsidR="009101EB" w:rsidRPr="00DC136A">
        <w:t>and</w:t>
      </w:r>
      <w:r w:rsidRPr="00DC136A">
        <w:t xml:space="preserve"> Retain Private Apparatus</w:t>
      </w:r>
    </w:p>
    <w:p w14:paraId="3F5315B4" w14:textId="77777777" w:rsidR="005E4030" w:rsidRPr="00DC136A" w:rsidRDefault="009101EB" w:rsidP="00DC136A">
      <w:pPr>
        <w:pStyle w:val="Heading2"/>
      </w:pPr>
      <w:r w:rsidRPr="00DC136A">
        <w:t>in t</w:t>
      </w:r>
      <w:r w:rsidR="005E4030" w:rsidRPr="00DC136A">
        <w:t>he Highway</w:t>
      </w:r>
    </w:p>
    <w:p w14:paraId="71747401" w14:textId="77777777" w:rsidR="005E4030" w:rsidRPr="00316987" w:rsidRDefault="005E4030">
      <w:pPr>
        <w:tabs>
          <w:tab w:val="left" w:pos="3969"/>
        </w:tabs>
        <w:spacing w:before="20" w:after="20"/>
        <w:ind w:left="851" w:hanging="851"/>
        <w:jc w:val="center"/>
        <w:rPr>
          <w:rFonts w:ascii="Arial" w:hAnsi="Arial"/>
          <w:sz w:val="12"/>
        </w:rPr>
      </w:pPr>
    </w:p>
    <w:p w14:paraId="1B932D7F" w14:textId="77777777" w:rsidR="005E4030" w:rsidRPr="000E1117" w:rsidRDefault="005E4030">
      <w:pPr>
        <w:tabs>
          <w:tab w:val="left" w:pos="3969"/>
        </w:tabs>
        <w:spacing w:before="20" w:after="20"/>
        <w:jc w:val="both"/>
        <w:rPr>
          <w:rFonts w:ascii="Arial" w:hAnsi="Arial"/>
          <w:sz w:val="6"/>
        </w:rPr>
      </w:pPr>
    </w:p>
    <w:p w14:paraId="78452099" w14:textId="758E47CC" w:rsidR="005E4030" w:rsidRDefault="005E4030">
      <w:pPr>
        <w:tabs>
          <w:tab w:val="left" w:pos="3969"/>
        </w:tabs>
        <w:spacing w:before="20" w:after="20"/>
        <w:rPr>
          <w:rFonts w:ascii="Arial" w:hAnsi="Arial"/>
          <w:sz w:val="24"/>
        </w:rPr>
      </w:pPr>
      <w:r w:rsidRPr="000E1117">
        <w:rPr>
          <w:rFonts w:ascii="Arial" w:hAnsi="Arial"/>
          <w:sz w:val="24"/>
        </w:rPr>
        <w:t>Applicants are advised to read the attached notes before completing this form and also to ensure that they have attained the consent of any private landowners affected by the proposals.</w:t>
      </w:r>
    </w:p>
    <w:p w14:paraId="6E655A9D" w14:textId="41521C77" w:rsidR="00316987" w:rsidRDefault="00316987">
      <w:pPr>
        <w:tabs>
          <w:tab w:val="left" w:pos="3969"/>
        </w:tabs>
        <w:spacing w:before="20" w:after="20"/>
        <w:rPr>
          <w:rFonts w:ascii="Arial" w:hAnsi="Arial"/>
          <w:sz w:val="24"/>
        </w:rPr>
      </w:pPr>
    </w:p>
    <w:p w14:paraId="061ADC92" w14:textId="2266A428" w:rsidR="00316987" w:rsidRDefault="00316987" w:rsidP="00316987">
      <w:pPr>
        <w:pStyle w:val="ListParagraph"/>
        <w:numPr>
          <w:ilvl w:val="0"/>
          <w:numId w:val="1"/>
        </w:numPr>
        <w:tabs>
          <w:tab w:val="left" w:pos="3969"/>
        </w:tabs>
        <w:spacing w:before="20" w:after="20"/>
        <w:rPr>
          <w:rFonts w:ascii="Arial" w:hAnsi="Arial"/>
          <w:sz w:val="24"/>
        </w:rPr>
      </w:pPr>
      <w:r w:rsidRPr="000E1117">
        <w:rPr>
          <w:rFonts w:ascii="Arial" w:hAnsi="Arial"/>
          <w:sz w:val="24"/>
        </w:rPr>
        <w:t>Name and address o</w:t>
      </w:r>
      <w:r>
        <w:rPr>
          <w:rFonts w:ascii="Arial" w:hAnsi="Arial"/>
          <w:sz w:val="24"/>
        </w:rPr>
        <w:t xml:space="preserve">f </w:t>
      </w:r>
      <w:r w:rsidRPr="000E1117">
        <w:rPr>
          <w:rFonts w:ascii="Arial" w:hAnsi="Arial"/>
          <w:sz w:val="24"/>
        </w:rPr>
        <w:t>applicant</w:t>
      </w:r>
      <w:r>
        <w:rPr>
          <w:rFonts w:ascii="Arial" w:hAnsi="Arial"/>
          <w:sz w:val="24"/>
        </w:rPr>
        <w:t>………………………………………………………..</w:t>
      </w:r>
      <w:r>
        <w:rPr>
          <w:rFonts w:ascii="Arial" w:hAnsi="Arial"/>
          <w:sz w:val="24"/>
        </w:rPr>
        <w:br/>
      </w:r>
    </w:p>
    <w:p w14:paraId="4501DC7C" w14:textId="73FEC2B1" w:rsidR="00316987" w:rsidRDefault="00316987" w:rsidP="00316987">
      <w:pPr>
        <w:pStyle w:val="ListParagraph"/>
        <w:tabs>
          <w:tab w:val="left" w:pos="3969"/>
        </w:tabs>
        <w:spacing w:before="20" w:after="20"/>
        <w:rPr>
          <w:rFonts w:ascii="Arial" w:hAnsi="Arial"/>
          <w:sz w:val="24"/>
        </w:rPr>
      </w:pPr>
      <w:r>
        <w:rPr>
          <w:rFonts w:ascii="Arial" w:hAnsi="Arial"/>
          <w:sz w:val="24"/>
        </w:rPr>
        <w:t>………………………………………………………………………………....................</w:t>
      </w:r>
    </w:p>
    <w:p w14:paraId="0F7FEAA1" w14:textId="77777777" w:rsidR="00316987" w:rsidRDefault="00316987" w:rsidP="00316987">
      <w:pPr>
        <w:pStyle w:val="ListParagraph"/>
        <w:tabs>
          <w:tab w:val="left" w:pos="3969"/>
        </w:tabs>
        <w:spacing w:before="20" w:after="20"/>
        <w:rPr>
          <w:rFonts w:ascii="Arial" w:hAnsi="Arial"/>
          <w:sz w:val="24"/>
        </w:rPr>
      </w:pPr>
    </w:p>
    <w:p w14:paraId="35969F77" w14:textId="15E49186" w:rsidR="00316987" w:rsidRDefault="00316987" w:rsidP="00316987">
      <w:pPr>
        <w:pStyle w:val="ListParagraph"/>
        <w:tabs>
          <w:tab w:val="left" w:pos="3969"/>
        </w:tabs>
        <w:spacing w:before="20" w:after="20"/>
        <w:rPr>
          <w:rFonts w:ascii="Arial" w:hAnsi="Arial"/>
          <w:sz w:val="24"/>
        </w:rPr>
      </w:pPr>
      <w:r>
        <w:rPr>
          <w:rFonts w:ascii="Arial" w:hAnsi="Arial"/>
          <w:sz w:val="24"/>
        </w:rPr>
        <w:t>……………………………………………………………………………………………..</w:t>
      </w:r>
    </w:p>
    <w:p w14:paraId="7CAF8F74" w14:textId="4EBE9C7F" w:rsidR="006D41B9" w:rsidRDefault="006D41B9" w:rsidP="00316987">
      <w:pPr>
        <w:pStyle w:val="ListParagraph"/>
        <w:tabs>
          <w:tab w:val="left" w:pos="3969"/>
        </w:tabs>
        <w:spacing w:before="20" w:after="20"/>
        <w:rPr>
          <w:rFonts w:ascii="Arial" w:hAnsi="Arial"/>
          <w:sz w:val="24"/>
        </w:rPr>
      </w:pPr>
    </w:p>
    <w:p w14:paraId="0186A0A3" w14:textId="71D2C8D3" w:rsidR="006D41B9" w:rsidRDefault="006D41B9" w:rsidP="00316987">
      <w:pPr>
        <w:pStyle w:val="ListParagraph"/>
        <w:tabs>
          <w:tab w:val="left" w:pos="3969"/>
        </w:tabs>
        <w:spacing w:before="20" w:after="20"/>
        <w:rPr>
          <w:rFonts w:ascii="Arial" w:hAnsi="Arial"/>
          <w:sz w:val="24"/>
        </w:rPr>
      </w:pPr>
      <w:r>
        <w:rPr>
          <w:rFonts w:ascii="Arial" w:hAnsi="Arial"/>
          <w:sz w:val="24"/>
        </w:rPr>
        <w:t>Email address:…………………………………….    Tel No: …………………………</w:t>
      </w:r>
    </w:p>
    <w:p w14:paraId="0A74C4C6" w14:textId="2B0E6F97" w:rsidR="00316987" w:rsidRDefault="00316987" w:rsidP="00316987">
      <w:pPr>
        <w:tabs>
          <w:tab w:val="left" w:pos="3969"/>
        </w:tabs>
        <w:spacing w:before="20" w:after="20"/>
        <w:rPr>
          <w:rFonts w:ascii="Arial" w:hAnsi="Arial"/>
          <w:sz w:val="24"/>
        </w:rPr>
      </w:pPr>
    </w:p>
    <w:p w14:paraId="63DBBABC" w14:textId="7F97B80D" w:rsidR="00316987" w:rsidRDefault="00316987" w:rsidP="00316987">
      <w:pPr>
        <w:tabs>
          <w:tab w:val="left" w:pos="3969"/>
        </w:tabs>
        <w:spacing w:before="20" w:after="20"/>
        <w:rPr>
          <w:rFonts w:ascii="Arial" w:hAnsi="Arial"/>
          <w:sz w:val="24"/>
        </w:rPr>
      </w:pPr>
    </w:p>
    <w:p w14:paraId="7A7CD14A" w14:textId="2A893DF2" w:rsidR="00316987" w:rsidRDefault="006D41B9" w:rsidP="006D41B9">
      <w:pPr>
        <w:pStyle w:val="ListParagraph"/>
        <w:numPr>
          <w:ilvl w:val="0"/>
          <w:numId w:val="1"/>
        </w:numPr>
        <w:tabs>
          <w:tab w:val="left" w:pos="3969"/>
        </w:tabs>
        <w:spacing w:before="20" w:after="20"/>
        <w:rPr>
          <w:rFonts w:ascii="Arial" w:hAnsi="Arial"/>
          <w:sz w:val="24"/>
        </w:rPr>
      </w:pPr>
      <w:r w:rsidRPr="000E1117">
        <w:rPr>
          <w:rFonts w:ascii="Arial" w:hAnsi="Arial"/>
          <w:sz w:val="24"/>
        </w:rPr>
        <w:t>Name and address of Licensee accepting maintenance responsibility for apparatus and / or address of the property the apparatus is servicing if different.</w:t>
      </w:r>
    </w:p>
    <w:p w14:paraId="6E1A3418" w14:textId="7E4D6BFC" w:rsidR="006D41B9" w:rsidRDefault="006D41B9" w:rsidP="006D41B9">
      <w:pPr>
        <w:pStyle w:val="ListParagraph"/>
        <w:tabs>
          <w:tab w:val="left" w:pos="3969"/>
        </w:tabs>
        <w:spacing w:before="20" w:after="20"/>
        <w:rPr>
          <w:rFonts w:ascii="Arial" w:hAnsi="Arial"/>
          <w:sz w:val="24"/>
        </w:rPr>
      </w:pPr>
    </w:p>
    <w:p w14:paraId="7B3498B5" w14:textId="12FDAFBB" w:rsidR="006D41B9" w:rsidRDefault="006D41B9" w:rsidP="006D41B9">
      <w:pPr>
        <w:pStyle w:val="ListParagraph"/>
        <w:tabs>
          <w:tab w:val="left" w:pos="3969"/>
        </w:tabs>
        <w:spacing w:before="20" w:after="20"/>
        <w:rPr>
          <w:rFonts w:ascii="Arial" w:hAnsi="Arial"/>
          <w:sz w:val="24"/>
        </w:rPr>
      </w:pPr>
      <w:r>
        <w:rPr>
          <w:rFonts w:ascii="Arial" w:hAnsi="Arial"/>
          <w:sz w:val="24"/>
        </w:rPr>
        <w:t>……………………………………………………………………………………………</w:t>
      </w:r>
    </w:p>
    <w:p w14:paraId="294B4BBD" w14:textId="48A54AFB" w:rsidR="006D41B9" w:rsidRDefault="006D41B9" w:rsidP="006D41B9">
      <w:pPr>
        <w:pStyle w:val="ListParagraph"/>
        <w:tabs>
          <w:tab w:val="left" w:pos="3969"/>
        </w:tabs>
        <w:spacing w:before="20" w:after="20"/>
        <w:rPr>
          <w:rFonts w:ascii="Arial" w:hAnsi="Arial"/>
          <w:sz w:val="24"/>
        </w:rPr>
      </w:pPr>
    </w:p>
    <w:p w14:paraId="083A574E" w14:textId="0235A6FF" w:rsidR="006D41B9" w:rsidRDefault="006D41B9" w:rsidP="006D41B9">
      <w:pPr>
        <w:pStyle w:val="ListParagraph"/>
        <w:tabs>
          <w:tab w:val="left" w:pos="3969"/>
        </w:tabs>
        <w:spacing w:before="20" w:after="20"/>
        <w:rPr>
          <w:rFonts w:ascii="Arial" w:hAnsi="Arial"/>
          <w:sz w:val="24"/>
        </w:rPr>
      </w:pPr>
      <w:r>
        <w:rPr>
          <w:rFonts w:ascii="Arial" w:hAnsi="Arial"/>
          <w:sz w:val="24"/>
        </w:rPr>
        <w:t>……………………………………………………………………………………………</w:t>
      </w:r>
    </w:p>
    <w:p w14:paraId="5F543DF5" w14:textId="3DD9B81F" w:rsidR="006D41B9" w:rsidRDefault="006D41B9" w:rsidP="006D41B9">
      <w:pPr>
        <w:pStyle w:val="ListParagraph"/>
        <w:tabs>
          <w:tab w:val="left" w:pos="3969"/>
        </w:tabs>
        <w:spacing w:before="20" w:after="20"/>
        <w:rPr>
          <w:rFonts w:ascii="Arial" w:hAnsi="Arial"/>
          <w:sz w:val="24"/>
        </w:rPr>
      </w:pPr>
    </w:p>
    <w:p w14:paraId="64795F1E" w14:textId="3FCBEEA1" w:rsidR="006D41B9" w:rsidRPr="006D41B9" w:rsidRDefault="006D41B9" w:rsidP="006D41B9">
      <w:pPr>
        <w:pStyle w:val="ListParagraph"/>
        <w:tabs>
          <w:tab w:val="left" w:pos="3969"/>
        </w:tabs>
        <w:spacing w:before="20" w:after="20"/>
        <w:rPr>
          <w:rFonts w:ascii="Arial" w:hAnsi="Arial"/>
          <w:sz w:val="24"/>
        </w:rPr>
      </w:pPr>
      <w:r>
        <w:rPr>
          <w:rFonts w:ascii="Arial" w:hAnsi="Arial"/>
          <w:sz w:val="24"/>
        </w:rPr>
        <w:t>……………………………………………………………………………………………</w:t>
      </w:r>
    </w:p>
    <w:p w14:paraId="48D502BD" w14:textId="2ED6DB56" w:rsidR="00316987" w:rsidRDefault="00316987" w:rsidP="00316987">
      <w:pPr>
        <w:tabs>
          <w:tab w:val="left" w:pos="3969"/>
        </w:tabs>
        <w:spacing w:before="20" w:after="20"/>
        <w:rPr>
          <w:rFonts w:ascii="Arial" w:hAnsi="Arial"/>
          <w:sz w:val="24"/>
        </w:rPr>
      </w:pPr>
    </w:p>
    <w:p w14:paraId="03A94172" w14:textId="3E0D22D3" w:rsidR="00316987" w:rsidRDefault="006D41B9" w:rsidP="00316987">
      <w:pPr>
        <w:tabs>
          <w:tab w:val="left" w:pos="3969"/>
        </w:tabs>
        <w:spacing w:before="20" w:after="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Tel No: …………………………</w:t>
      </w:r>
    </w:p>
    <w:p w14:paraId="18FDD4E4" w14:textId="5CDCF94E" w:rsidR="006D41B9" w:rsidRDefault="006D41B9" w:rsidP="00316987">
      <w:pPr>
        <w:tabs>
          <w:tab w:val="left" w:pos="3969"/>
        </w:tabs>
        <w:spacing w:before="20" w:after="20"/>
        <w:rPr>
          <w:rFonts w:ascii="Arial" w:hAnsi="Arial"/>
          <w:sz w:val="24"/>
        </w:rPr>
      </w:pPr>
    </w:p>
    <w:p w14:paraId="2455144F" w14:textId="1DB35EA3" w:rsidR="006D41B9" w:rsidRDefault="006D41B9" w:rsidP="006D41B9">
      <w:pPr>
        <w:pStyle w:val="ListParagraph"/>
        <w:numPr>
          <w:ilvl w:val="0"/>
          <w:numId w:val="1"/>
        </w:numPr>
        <w:tabs>
          <w:tab w:val="left" w:pos="3969"/>
        </w:tabs>
        <w:spacing w:before="20" w:after="20"/>
        <w:rPr>
          <w:rFonts w:ascii="Arial" w:hAnsi="Arial"/>
          <w:sz w:val="24"/>
        </w:rPr>
      </w:pPr>
      <w:r w:rsidRPr="000E1117">
        <w:rPr>
          <w:rFonts w:ascii="Arial" w:hAnsi="Arial"/>
          <w:sz w:val="24"/>
        </w:rPr>
        <w:t>Location of work to be carried out (Plan to be attached – Plan to be A4 showing clearly the location of the site and the apparatus and giving co-ordinates of the site).</w:t>
      </w:r>
    </w:p>
    <w:p w14:paraId="05425C6C" w14:textId="4423E31C" w:rsidR="006D41B9" w:rsidRDefault="006D41B9" w:rsidP="006D41B9">
      <w:pPr>
        <w:tabs>
          <w:tab w:val="left" w:pos="3969"/>
        </w:tabs>
        <w:spacing w:before="20" w:after="20"/>
        <w:rPr>
          <w:rFonts w:ascii="Arial" w:hAnsi="Arial"/>
          <w:sz w:val="24"/>
        </w:rPr>
      </w:pPr>
    </w:p>
    <w:p w14:paraId="2FCC930C" w14:textId="3FDCE629" w:rsidR="006D41B9" w:rsidRDefault="006D41B9" w:rsidP="006D41B9">
      <w:pPr>
        <w:tabs>
          <w:tab w:val="left" w:pos="3969"/>
        </w:tabs>
        <w:spacing w:before="20" w:after="20"/>
        <w:ind w:left="720"/>
        <w:rPr>
          <w:rFonts w:ascii="Arial" w:hAnsi="Arial"/>
          <w:sz w:val="24"/>
        </w:rPr>
      </w:pPr>
      <w:r>
        <w:rPr>
          <w:rFonts w:ascii="Arial" w:hAnsi="Arial"/>
          <w:sz w:val="24"/>
        </w:rPr>
        <w:t>……………………………………………………………………………………………</w:t>
      </w:r>
    </w:p>
    <w:p w14:paraId="18767B94" w14:textId="146F9796" w:rsidR="006D41B9" w:rsidRDefault="006D41B9" w:rsidP="006D41B9">
      <w:pPr>
        <w:tabs>
          <w:tab w:val="left" w:pos="3969"/>
        </w:tabs>
        <w:spacing w:before="20" w:after="20"/>
        <w:ind w:left="720"/>
        <w:rPr>
          <w:rFonts w:ascii="Arial" w:hAnsi="Arial"/>
          <w:sz w:val="24"/>
        </w:rPr>
      </w:pPr>
    </w:p>
    <w:p w14:paraId="18171F86" w14:textId="2F7689AE" w:rsidR="006D41B9" w:rsidRDefault="006D41B9" w:rsidP="006D41B9">
      <w:pPr>
        <w:tabs>
          <w:tab w:val="left" w:pos="3969"/>
        </w:tabs>
        <w:spacing w:before="20" w:after="20"/>
        <w:ind w:left="720"/>
        <w:rPr>
          <w:rFonts w:ascii="Arial" w:hAnsi="Arial"/>
          <w:sz w:val="24"/>
        </w:rPr>
      </w:pPr>
      <w:r>
        <w:rPr>
          <w:rFonts w:ascii="Arial" w:hAnsi="Arial"/>
          <w:sz w:val="24"/>
        </w:rPr>
        <w:t>……………………………………………………………………………………………</w:t>
      </w:r>
    </w:p>
    <w:p w14:paraId="718CA6E2" w14:textId="3BEB21AA" w:rsidR="006D41B9" w:rsidRDefault="006D41B9" w:rsidP="006D41B9">
      <w:pPr>
        <w:tabs>
          <w:tab w:val="left" w:pos="3969"/>
        </w:tabs>
        <w:spacing w:before="20" w:after="20"/>
        <w:ind w:left="720"/>
        <w:rPr>
          <w:rFonts w:ascii="Arial" w:hAnsi="Arial"/>
          <w:sz w:val="24"/>
        </w:rPr>
      </w:pPr>
    </w:p>
    <w:p w14:paraId="46775072" w14:textId="2B55FF78" w:rsidR="006D41B9" w:rsidRPr="006D41B9" w:rsidRDefault="006D41B9" w:rsidP="006D41B9">
      <w:pPr>
        <w:tabs>
          <w:tab w:val="left" w:pos="3969"/>
        </w:tabs>
        <w:spacing w:before="20" w:after="20"/>
        <w:ind w:left="720"/>
        <w:rPr>
          <w:rFonts w:ascii="Arial" w:hAnsi="Arial"/>
          <w:sz w:val="24"/>
        </w:rPr>
      </w:pPr>
      <w:r>
        <w:rPr>
          <w:rFonts w:ascii="Arial" w:hAnsi="Arial"/>
          <w:sz w:val="24"/>
        </w:rPr>
        <w:t>……………………………………………………………………………………………</w:t>
      </w:r>
    </w:p>
    <w:p w14:paraId="34890DE4" w14:textId="1D365E96" w:rsidR="00316987" w:rsidRDefault="00316987" w:rsidP="00316987">
      <w:pPr>
        <w:tabs>
          <w:tab w:val="left" w:pos="3969"/>
        </w:tabs>
        <w:spacing w:before="20" w:after="20"/>
        <w:rPr>
          <w:rFonts w:ascii="Arial" w:hAnsi="Arial"/>
          <w:sz w:val="24"/>
        </w:rPr>
      </w:pPr>
    </w:p>
    <w:p w14:paraId="49D7589D" w14:textId="0DA9337E" w:rsidR="006D41B9" w:rsidRDefault="006D41B9" w:rsidP="006D41B9">
      <w:pPr>
        <w:pStyle w:val="ListParagraph"/>
        <w:numPr>
          <w:ilvl w:val="0"/>
          <w:numId w:val="1"/>
        </w:numPr>
        <w:tabs>
          <w:tab w:val="left" w:pos="3969"/>
        </w:tabs>
        <w:spacing w:before="20" w:after="20"/>
        <w:rPr>
          <w:rFonts w:ascii="Arial" w:hAnsi="Arial"/>
          <w:sz w:val="24"/>
        </w:rPr>
      </w:pPr>
      <w:r>
        <w:rPr>
          <w:rFonts w:ascii="Arial" w:hAnsi="Arial"/>
          <w:sz w:val="24"/>
        </w:rPr>
        <w:t xml:space="preserve">(a) </w:t>
      </w:r>
      <w:r w:rsidRPr="000E1117">
        <w:rPr>
          <w:rFonts w:ascii="Arial" w:hAnsi="Arial"/>
          <w:sz w:val="24"/>
        </w:rPr>
        <w:t>Particulars of apparatus to be installed.</w:t>
      </w:r>
    </w:p>
    <w:p w14:paraId="2F292C49" w14:textId="5994B93F" w:rsidR="006D41B9" w:rsidRDefault="006D41B9" w:rsidP="006D41B9">
      <w:pPr>
        <w:pStyle w:val="ListParagraph"/>
        <w:tabs>
          <w:tab w:val="left" w:pos="3969"/>
        </w:tabs>
        <w:spacing w:before="20" w:after="20"/>
        <w:rPr>
          <w:rFonts w:ascii="Arial" w:hAnsi="Arial"/>
          <w:sz w:val="24"/>
        </w:rPr>
      </w:pPr>
    </w:p>
    <w:p w14:paraId="6A97D43D" w14:textId="77777777" w:rsidR="006D41B9" w:rsidRDefault="006D41B9" w:rsidP="006D41B9">
      <w:pPr>
        <w:pStyle w:val="ListParagraph"/>
        <w:tabs>
          <w:tab w:val="left" w:pos="3969"/>
        </w:tabs>
        <w:spacing w:before="20" w:after="20"/>
        <w:rPr>
          <w:rFonts w:ascii="Arial" w:hAnsi="Arial"/>
          <w:sz w:val="24"/>
        </w:rPr>
      </w:pPr>
      <w:r>
        <w:rPr>
          <w:rFonts w:ascii="Arial" w:hAnsi="Arial"/>
          <w:sz w:val="24"/>
        </w:rPr>
        <w:t>……………………………………………………………………………………………</w:t>
      </w:r>
    </w:p>
    <w:p w14:paraId="5DB627E9" w14:textId="77777777" w:rsidR="006D41B9" w:rsidRDefault="006D41B9" w:rsidP="006D41B9">
      <w:pPr>
        <w:pStyle w:val="ListParagraph"/>
        <w:tabs>
          <w:tab w:val="left" w:pos="3969"/>
        </w:tabs>
        <w:spacing w:before="20" w:after="20"/>
        <w:rPr>
          <w:rFonts w:ascii="Arial" w:hAnsi="Arial"/>
          <w:sz w:val="24"/>
        </w:rPr>
      </w:pPr>
    </w:p>
    <w:p w14:paraId="30260A3C" w14:textId="77777777" w:rsidR="006D41B9" w:rsidRDefault="006D41B9" w:rsidP="006D41B9">
      <w:pPr>
        <w:pStyle w:val="ListParagraph"/>
        <w:tabs>
          <w:tab w:val="left" w:pos="3969"/>
        </w:tabs>
        <w:spacing w:before="20" w:after="20"/>
        <w:rPr>
          <w:rFonts w:ascii="Arial" w:hAnsi="Arial"/>
          <w:sz w:val="24"/>
        </w:rPr>
      </w:pPr>
      <w:r>
        <w:rPr>
          <w:rFonts w:ascii="Arial" w:hAnsi="Arial"/>
          <w:sz w:val="24"/>
        </w:rPr>
        <w:t>……………………………………………………………………………………………</w:t>
      </w:r>
    </w:p>
    <w:p w14:paraId="3E636B8D" w14:textId="77777777" w:rsidR="006D41B9" w:rsidRDefault="006D41B9" w:rsidP="006D41B9">
      <w:pPr>
        <w:pStyle w:val="ListParagraph"/>
        <w:tabs>
          <w:tab w:val="left" w:pos="3969"/>
        </w:tabs>
        <w:spacing w:before="20" w:after="20"/>
        <w:rPr>
          <w:rFonts w:ascii="Arial" w:hAnsi="Arial"/>
          <w:sz w:val="24"/>
        </w:rPr>
      </w:pPr>
    </w:p>
    <w:p w14:paraId="0721CC34" w14:textId="77777777" w:rsidR="006D41B9" w:rsidRPr="006D41B9" w:rsidRDefault="006D41B9" w:rsidP="006D41B9">
      <w:pPr>
        <w:pStyle w:val="ListParagraph"/>
        <w:tabs>
          <w:tab w:val="left" w:pos="3969"/>
        </w:tabs>
        <w:spacing w:before="20" w:after="20"/>
        <w:rPr>
          <w:rFonts w:ascii="Arial" w:hAnsi="Arial"/>
          <w:sz w:val="24"/>
        </w:rPr>
      </w:pPr>
      <w:r>
        <w:rPr>
          <w:rFonts w:ascii="Arial" w:hAnsi="Arial"/>
          <w:sz w:val="24"/>
        </w:rPr>
        <w:lastRenderedPageBreak/>
        <w:t>……………………………………………………………………………………………</w:t>
      </w:r>
    </w:p>
    <w:p w14:paraId="39937FBA" w14:textId="36A3A169" w:rsidR="006D41B9" w:rsidRDefault="006D41B9" w:rsidP="006D41B9">
      <w:pPr>
        <w:pStyle w:val="ListParagraph"/>
        <w:tabs>
          <w:tab w:val="left" w:pos="3969"/>
        </w:tabs>
        <w:spacing w:before="20" w:after="20"/>
        <w:rPr>
          <w:rFonts w:ascii="Arial" w:hAnsi="Arial"/>
          <w:sz w:val="24"/>
        </w:rPr>
      </w:pPr>
    </w:p>
    <w:p w14:paraId="3E740DAA" w14:textId="0F6F163D" w:rsidR="006D41B9" w:rsidRDefault="006D41B9" w:rsidP="006D41B9">
      <w:pPr>
        <w:pStyle w:val="ListParagraph"/>
        <w:tabs>
          <w:tab w:val="left" w:pos="3969"/>
        </w:tabs>
        <w:spacing w:before="20" w:after="20"/>
        <w:rPr>
          <w:rFonts w:ascii="Arial" w:hAnsi="Arial"/>
          <w:sz w:val="24"/>
        </w:rPr>
      </w:pPr>
      <w:r>
        <w:rPr>
          <w:rFonts w:ascii="Arial" w:hAnsi="Arial"/>
          <w:sz w:val="24"/>
        </w:rPr>
        <w:t xml:space="preserve">(b) </w:t>
      </w:r>
      <w:r w:rsidRPr="00F85636">
        <w:rPr>
          <w:rFonts w:ascii="Arial" w:hAnsi="Arial"/>
          <w:sz w:val="24"/>
        </w:rPr>
        <w:t>Apparatus to be laid by thrust boring. Yes / No</w:t>
      </w:r>
      <w:r w:rsidR="00F85636">
        <w:rPr>
          <w:rFonts w:ascii="Arial" w:hAnsi="Arial"/>
          <w:sz w:val="24"/>
          <w:u w:val="single"/>
        </w:rPr>
        <w:t>.</w:t>
      </w:r>
      <w:r w:rsidRPr="000E1117">
        <w:rPr>
          <w:rFonts w:ascii="Arial" w:hAnsi="Arial"/>
          <w:sz w:val="24"/>
        </w:rPr>
        <w:t xml:space="preserve">  If No please state reasons why you wish an alternative method to be considered.</w:t>
      </w:r>
    </w:p>
    <w:p w14:paraId="338264F6" w14:textId="2C6806B6" w:rsidR="006D41B9" w:rsidRDefault="006D41B9" w:rsidP="006D41B9">
      <w:pPr>
        <w:pStyle w:val="ListParagraph"/>
        <w:tabs>
          <w:tab w:val="left" w:pos="3969"/>
        </w:tabs>
        <w:spacing w:before="20" w:after="20"/>
        <w:rPr>
          <w:rFonts w:ascii="Arial" w:hAnsi="Arial"/>
          <w:sz w:val="24"/>
        </w:rPr>
      </w:pPr>
    </w:p>
    <w:p w14:paraId="08085669" w14:textId="77777777" w:rsidR="006D41B9" w:rsidRDefault="006D41B9" w:rsidP="006D41B9">
      <w:pPr>
        <w:pStyle w:val="ListParagraph"/>
        <w:tabs>
          <w:tab w:val="left" w:pos="3969"/>
        </w:tabs>
        <w:spacing w:before="20" w:after="20"/>
        <w:rPr>
          <w:rFonts w:ascii="Arial" w:hAnsi="Arial"/>
          <w:sz w:val="24"/>
        </w:rPr>
      </w:pPr>
      <w:r>
        <w:rPr>
          <w:rFonts w:ascii="Arial" w:hAnsi="Arial"/>
          <w:sz w:val="24"/>
        </w:rPr>
        <w:t>……………………………………………………………………………………………</w:t>
      </w:r>
    </w:p>
    <w:p w14:paraId="42E7BCD5" w14:textId="77777777" w:rsidR="006D41B9" w:rsidRDefault="006D41B9" w:rsidP="006D41B9">
      <w:pPr>
        <w:pStyle w:val="ListParagraph"/>
        <w:tabs>
          <w:tab w:val="left" w:pos="3969"/>
        </w:tabs>
        <w:spacing w:before="20" w:after="20"/>
        <w:rPr>
          <w:rFonts w:ascii="Arial" w:hAnsi="Arial"/>
          <w:sz w:val="24"/>
        </w:rPr>
      </w:pPr>
    </w:p>
    <w:p w14:paraId="4F44042E" w14:textId="77777777" w:rsidR="006D41B9" w:rsidRDefault="006D41B9" w:rsidP="006D41B9">
      <w:pPr>
        <w:pStyle w:val="ListParagraph"/>
        <w:tabs>
          <w:tab w:val="left" w:pos="3969"/>
        </w:tabs>
        <w:spacing w:before="20" w:after="20"/>
        <w:rPr>
          <w:rFonts w:ascii="Arial" w:hAnsi="Arial"/>
          <w:sz w:val="24"/>
        </w:rPr>
      </w:pPr>
      <w:r>
        <w:rPr>
          <w:rFonts w:ascii="Arial" w:hAnsi="Arial"/>
          <w:sz w:val="24"/>
        </w:rPr>
        <w:t>……………………………………………………………………………………………</w:t>
      </w:r>
    </w:p>
    <w:p w14:paraId="7F613984" w14:textId="4FE870DE" w:rsidR="006D41B9" w:rsidRDefault="006D41B9" w:rsidP="006D41B9">
      <w:pPr>
        <w:pStyle w:val="ListParagraph"/>
        <w:tabs>
          <w:tab w:val="left" w:pos="3969"/>
        </w:tabs>
        <w:spacing w:before="20" w:after="20"/>
        <w:rPr>
          <w:rFonts w:ascii="Arial" w:hAnsi="Arial"/>
          <w:sz w:val="24"/>
        </w:rPr>
      </w:pPr>
    </w:p>
    <w:p w14:paraId="233ECE7D" w14:textId="7748D7FA" w:rsidR="006D41B9" w:rsidRDefault="006D41B9" w:rsidP="006D41B9">
      <w:pPr>
        <w:pStyle w:val="ListParagraph"/>
        <w:tabs>
          <w:tab w:val="left" w:pos="3969"/>
        </w:tabs>
        <w:spacing w:before="20" w:after="20"/>
        <w:rPr>
          <w:rFonts w:ascii="Arial" w:hAnsi="Arial"/>
          <w:sz w:val="24"/>
        </w:rPr>
      </w:pPr>
      <w:r w:rsidRPr="000E1117">
        <w:rPr>
          <w:rFonts w:ascii="Arial" w:hAnsi="Arial"/>
          <w:sz w:val="24"/>
        </w:rPr>
        <w:t>(c)</w:t>
      </w:r>
      <w:r>
        <w:rPr>
          <w:rFonts w:ascii="Arial" w:hAnsi="Arial"/>
          <w:sz w:val="24"/>
        </w:rPr>
        <w:t xml:space="preserve"> </w:t>
      </w:r>
      <w:r w:rsidRPr="000E1117">
        <w:rPr>
          <w:rFonts w:ascii="Arial" w:hAnsi="Arial" w:cs="Arial"/>
          <w:sz w:val="24"/>
          <w:szCs w:val="24"/>
        </w:rPr>
        <w:t>Longitudinal Apparatus. Private apparatus will not be allowed to run longitudinally in the highway.  The preferred option is for private apparatus to run through private land by means of Wayleave Agreements with the owners.  If this is not possible and the development cannot be facilitated in any other way then a private apparatus may run longitudinally in the highway where it is deemed necessary to meet a genuine public need</w:t>
      </w:r>
      <w:r w:rsidRPr="000E1117">
        <w:rPr>
          <w:rFonts w:ascii="Arial" w:hAnsi="Arial"/>
          <w:sz w:val="24"/>
        </w:rPr>
        <w:t>.</w:t>
      </w:r>
    </w:p>
    <w:p w14:paraId="76777D4A" w14:textId="4CF63002" w:rsidR="006D41B9" w:rsidRDefault="006D41B9" w:rsidP="006D41B9">
      <w:pPr>
        <w:tabs>
          <w:tab w:val="left" w:pos="3969"/>
        </w:tabs>
        <w:spacing w:before="20" w:after="20"/>
        <w:rPr>
          <w:rFonts w:ascii="Arial" w:hAnsi="Arial"/>
          <w:sz w:val="24"/>
        </w:rPr>
      </w:pPr>
    </w:p>
    <w:p w14:paraId="1B9C9106" w14:textId="786101E5" w:rsidR="006D41B9" w:rsidRDefault="006D41B9" w:rsidP="006D41B9">
      <w:pPr>
        <w:pStyle w:val="ListParagraph"/>
        <w:numPr>
          <w:ilvl w:val="0"/>
          <w:numId w:val="1"/>
        </w:numPr>
        <w:tabs>
          <w:tab w:val="left" w:pos="3969"/>
        </w:tabs>
        <w:spacing w:before="20" w:after="20"/>
        <w:rPr>
          <w:rFonts w:ascii="Arial" w:hAnsi="Arial"/>
          <w:sz w:val="24"/>
        </w:rPr>
      </w:pPr>
      <w:r w:rsidRPr="000E1117">
        <w:rPr>
          <w:rFonts w:ascii="Arial" w:hAnsi="Arial"/>
          <w:sz w:val="24"/>
        </w:rPr>
        <w:t>Depth at which apparatus is to be placed (</w:t>
      </w:r>
      <w:r w:rsidRPr="000E1117">
        <w:rPr>
          <w:rFonts w:ascii="Arial" w:hAnsi="Arial"/>
          <w:sz w:val="24"/>
          <w:u w:val="single"/>
        </w:rPr>
        <w:t>NB</w:t>
      </w:r>
      <w:r w:rsidRPr="000E1117">
        <w:rPr>
          <w:rFonts w:ascii="Arial" w:hAnsi="Arial"/>
          <w:sz w:val="24"/>
        </w:rPr>
        <w:t xml:space="preserve"> depth to be not less than 500mm).</w:t>
      </w:r>
    </w:p>
    <w:p w14:paraId="3C92AC99" w14:textId="61F42D8A" w:rsidR="006D41B9" w:rsidRDefault="006D41B9" w:rsidP="006D41B9">
      <w:pPr>
        <w:pStyle w:val="ListParagraph"/>
        <w:tabs>
          <w:tab w:val="left" w:pos="3969"/>
        </w:tabs>
        <w:spacing w:before="20" w:after="20"/>
        <w:rPr>
          <w:rFonts w:ascii="Arial" w:hAnsi="Arial"/>
          <w:sz w:val="24"/>
        </w:rPr>
      </w:pPr>
    </w:p>
    <w:p w14:paraId="070BC934" w14:textId="77777777" w:rsidR="006D41B9" w:rsidRDefault="006D41B9" w:rsidP="006D41B9">
      <w:pPr>
        <w:pStyle w:val="ListParagraph"/>
        <w:tabs>
          <w:tab w:val="left" w:pos="3969"/>
        </w:tabs>
        <w:spacing w:before="20" w:after="20"/>
        <w:rPr>
          <w:rFonts w:ascii="Arial" w:hAnsi="Arial"/>
          <w:sz w:val="24"/>
        </w:rPr>
      </w:pPr>
      <w:r>
        <w:rPr>
          <w:rFonts w:ascii="Arial" w:hAnsi="Arial"/>
          <w:sz w:val="24"/>
        </w:rPr>
        <w:t>……………………………………………………………………………………………</w:t>
      </w:r>
    </w:p>
    <w:p w14:paraId="6A3280E4" w14:textId="77777777" w:rsidR="006D41B9" w:rsidRDefault="006D41B9" w:rsidP="006D41B9">
      <w:pPr>
        <w:pStyle w:val="ListParagraph"/>
        <w:tabs>
          <w:tab w:val="left" w:pos="3969"/>
        </w:tabs>
        <w:spacing w:before="20" w:after="20"/>
        <w:rPr>
          <w:rFonts w:ascii="Arial" w:hAnsi="Arial"/>
          <w:sz w:val="24"/>
        </w:rPr>
      </w:pPr>
    </w:p>
    <w:p w14:paraId="4A0B9DF5" w14:textId="262EAE7F" w:rsidR="006D41B9" w:rsidRPr="006D41B9" w:rsidRDefault="006D41B9" w:rsidP="006D41B9">
      <w:pPr>
        <w:pStyle w:val="ListParagraph"/>
        <w:numPr>
          <w:ilvl w:val="0"/>
          <w:numId w:val="1"/>
        </w:numPr>
        <w:tabs>
          <w:tab w:val="left" w:pos="3969"/>
        </w:tabs>
        <w:spacing w:before="120" w:after="120"/>
        <w:rPr>
          <w:rFonts w:ascii="Arial" w:hAnsi="Arial"/>
          <w:sz w:val="24"/>
        </w:rPr>
      </w:pPr>
      <w:r w:rsidRPr="006D41B9">
        <w:rPr>
          <w:rFonts w:ascii="Arial" w:hAnsi="Arial"/>
          <w:sz w:val="24"/>
        </w:rPr>
        <w:t xml:space="preserve">Licence is to owner and successor(s).  </w:t>
      </w:r>
      <w:r>
        <w:rPr>
          <w:rFonts w:ascii="Arial" w:hAnsi="Arial"/>
          <w:sz w:val="24"/>
        </w:rPr>
        <w:br/>
      </w:r>
    </w:p>
    <w:p w14:paraId="6F83FDAB" w14:textId="3AB79ABE" w:rsidR="006D41B9" w:rsidRPr="006D41B9" w:rsidRDefault="006D41B9" w:rsidP="006D41B9">
      <w:pPr>
        <w:pStyle w:val="ListParagraph"/>
        <w:tabs>
          <w:tab w:val="left" w:pos="3969"/>
        </w:tabs>
        <w:spacing w:before="20" w:after="20"/>
        <w:rPr>
          <w:rFonts w:ascii="Arial" w:hAnsi="Arial"/>
          <w:sz w:val="24"/>
        </w:rPr>
      </w:pPr>
      <w:r w:rsidRPr="000E1117">
        <w:rPr>
          <w:rFonts w:ascii="Arial" w:hAnsi="Arial"/>
          <w:sz w:val="24"/>
        </w:rPr>
        <w:t>If licence required is a temporary one, state period licence required. Please provide approximate duration, and / or proof that the apparatus will be adopted)</w:t>
      </w:r>
    </w:p>
    <w:p w14:paraId="2DD649B0" w14:textId="77777777" w:rsidR="006D41B9" w:rsidRPr="006D41B9" w:rsidRDefault="006D41B9" w:rsidP="006D41B9">
      <w:pPr>
        <w:pStyle w:val="ListParagraph"/>
        <w:tabs>
          <w:tab w:val="left" w:pos="3969"/>
        </w:tabs>
        <w:spacing w:before="20" w:after="20"/>
        <w:rPr>
          <w:rFonts w:ascii="Arial" w:hAnsi="Arial"/>
          <w:sz w:val="24"/>
        </w:rPr>
      </w:pPr>
    </w:p>
    <w:p w14:paraId="4B9DD64A" w14:textId="77777777" w:rsidR="006D41B9" w:rsidRDefault="006D41B9" w:rsidP="006D41B9">
      <w:pPr>
        <w:pStyle w:val="ListParagraph"/>
        <w:tabs>
          <w:tab w:val="left" w:pos="3969"/>
        </w:tabs>
        <w:spacing w:before="20" w:after="20"/>
        <w:rPr>
          <w:rFonts w:ascii="Arial" w:hAnsi="Arial"/>
          <w:sz w:val="24"/>
        </w:rPr>
      </w:pPr>
      <w:r>
        <w:rPr>
          <w:rFonts w:ascii="Arial" w:hAnsi="Arial"/>
          <w:sz w:val="24"/>
        </w:rPr>
        <w:t xml:space="preserve">           ……………………………………………………………………………………………</w:t>
      </w:r>
    </w:p>
    <w:p w14:paraId="0132B432" w14:textId="77777777" w:rsidR="006D41B9" w:rsidRDefault="006D41B9" w:rsidP="006D41B9">
      <w:pPr>
        <w:pStyle w:val="ListParagraph"/>
        <w:tabs>
          <w:tab w:val="left" w:pos="3969"/>
        </w:tabs>
        <w:spacing w:before="20" w:after="20"/>
        <w:rPr>
          <w:rFonts w:ascii="Arial" w:hAnsi="Arial"/>
          <w:sz w:val="24"/>
        </w:rPr>
      </w:pPr>
    </w:p>
    <w:p w14:paraId="6D69DB9A" w14:textId="77777777" w:rsidR="006D41B9" w:rsidRPr="006D41B9" w:rsidRDefault="006D41B9" w:rsidP="006D41B9">
      <w:pPr>
        <w:pStyle w:val="ListParagraph"/>
        <w:numPr>
          <w:ilvl w:val="0"/>
          <w:numId w:val="1"/>
        </w:numPr>
        <w:tabs>
          <w:tab w:val="left" w:pos="3969"/>
        </w:tabs>
        <w:spacing w:before="120" w:after="120"/>
        <w:rPr>
          <w:rFonts w:ascii="Arial" w:hAnsi="Arial"/>
          <w:sz w:val="24"/>
        </w:rPr>
      </w:pPr>
      <w:r w:rsidRPr="006D41B9">
        <w:rPr>
          <w:rFonts w:ascii="Arial" w:hAnsi="Arial"/>
          <w:sz w:val="24"/>
        </w:rPr>
        <w:t>Before any work can be undertaken in the highway the contractor/builder/person carrying out the works needs to show evidence that he has public liability insurance of £5m.</w:t>
      </w:r>
    </w:p>
    <w:p w14:paraId="111A9DFB" w14:textId="38233488" w:rsidR="006D41B9" w:rsidRPr="000E1117" w:rsidRDefault="006D41B9" w:rsidP="006D41B9">
      <w:pPr>
        <w:tabs>
          <w:tab w:val="left" w:pos="3969"/>
        </w:tabs>
        <w:spacing w:before="120" w:after="120"/>
        <w:ind w:left="742"/>
        <w:rPr>
          <w:rFonts w:ascii="Arial" w:hAnsi="Arial"/>
          <w:sz w:val="24"/>
        </w:rPr>
      </w:pPr>
      <w:r w:rsidRPr="000E1117">
        <w:rPr>
          <w:rFonts w:ascii="Arial" w:hAnsi="Arial"/>
          <w:sz w:val="24"/>
        </w:rPr>
        <w:t xml:space="preserve">Please note than a licence will not be issued until a copy of the insurance </w:t>
      </w:r>
      <w:r>
        <w:rPr>
          <w:rFonts w:ascii="Arial" w:hAnsi="Arial"/>
          <w:sz w:val="24"/>
        </w:rPr>
        <w:t xml:space="preserve"> </w:t>
      </w:r>
      <w:r w:rsidRPr="000E1117">
        <w:rPr>
          <w:rFonts w:ascii="Arial" w:hAnsi="Arial"/>
          <w:sz w:val="24"/>
        </w:rPr>
        <w:t>certificate has been forwarded to:-</w:t>
      </w:r>
    </w:p>
    <w:p w14:paraId="452B638D" w14:textId="77777777" w:rsidR="006D41B9" w:rsidRPr="00856A2C" w:rsidRDefault="006D41B9" w:rsidP="006D41B9">
      <w:pPr>
        <w:tabs>
          <w:tab w:val="left" w:pos="4003"/>
          <w:tab w:val="left" w:pos="4711"/>
        </w:tabs>
        <w:ind w:left="742"/>
        <w:rPr>
          <w:rFonts w:ascii="Arial" w:hAnsi="Arial" w:cs="Arial"/>
          <w:sz w:val="24"/>
          <w:szCs w:val="24"/>
        </w:rPr>
      </w:pPr>
      <w:r w:rsidRPr="00856A2C">
        <w:rPr>
          <w:rFonts w:ascii="Arial" w:hAnsi="Arial" w:cs="Arial"/>
          <w:sz w:val="24"/>
          <w:szCs w:val="24"/>
        </w:rPr>
        <w:t xml:space="preserve">Highways Permits and Licences </w:t>
      </w:r>
    </w:p>
    <w:p w14:paraId="2C96E8FF" w14:textId="77777777" w:rsidR="006D41B9" w:rsidRPr="00856A2C" w:rsidRDefault="006D41B9" w:rsidP="006D41B9">
      <w:pPr>
        <w:tabs>
          <w:tab w:val="left" w:pos="4003"/>
          <w:tab w:val="left" w:pos="4711"/>
        </w:tabs>
        <w:ind w:left="742"/>
        <w:rPr>
          <w:rFonts w:ascii="Arial" w:hAnsi="Arial" w:cs="Arial"/>
          <w:sz w:val="24"/>
          <w:szCs w:val="24"/>
        </w:rPr>
      </w:pPr>
      <w:r w:rsidRPr="00856A2C">
        <w:rPr>
          <w:rFonts w:ascii="Arial" w:hAnsi="Arial" w:cs="Arial"/>
          <w:sz w:val="24"/>
          <w:szCs w:val="24"/>
        </w:rPr>
        <w:t xml:space="preserve">Communities and Environment Services </w:t>
      </w:r>
    </w:p>
    <w:p w14:paraId="34755122" w14:textId="77777777" w:rsidR="006D41B9" w:rsidRPr="00856A2C" w:rsidRDefault="006D41B9" w:rsidP="006D41B9">
      <w:pPr>
        <w:tabs>
          <w:tab w:val="left" w:pos="4003"/>
          <w:tab w:val="left" w:pos="4711"/>
        </w:tabs>
        <w:ind w:left="742"/>
        <w:rPr>
          <w:rFonts w:ascii="Arial" w:hAnsi="Arial" w:cs="Arial"/>
          <w:sz w:val="24"/>
          <w:szCs w:val="24"/>
        </w:rPr>
      </w:pPr>
      <w:r w:rsidRPr="00856A2C">
        <w:rPr>
          <w:rFonts w:ascii="Arial" w:hAnsi="Arial" w:cs="Arial"/>
          <w:sz w:val="24"/>
          <w:szCs w:val="24"/>
        </w:rPr>
        <w:t>County Hall</w:t>
      </w:r>
    </w:p>
    <w:p w14:paraId="13B65EAB" w14:textId="77777777" w:rsidR="006D41B9" w:rsidRPr="00856A2C" w:rsidRDefault="006D41B9" w:rsidP="006D41B9">
      <w:pPr>
        <w:tabs>
          <w:tab w:val="left" w:pos="4003"/>
          <w:tab w:val="left" w:pos="4711"/>
        </w:tabs>
        <w:ind w:left="742"/>
        <w:rPr>
          <w:rFonts w:ascii="Arial" w:hAnsi="Arial" w:cs="Arial"/>
          <w:sz w:val="24"/>
          <w:szCs w:val="24"/>
        </w:rPr>
      </w:pPr>
      <w:r w:rsidRPr="00856A2C">
        <w:rPr>
          <w:rFonts w:ascii="Arial" w:hAnsi="Arial" w:cs="Arial"/>
          <w:sz w:val="24"/>
          <w:szCs w:val="24"/>
        </w:rPr>
        <w:t>Martineau Lane</w:t>
      </w:r>
    </w:p>
    <w:p w14:paraId="565A8D60" w14:textId="77777777" w:rsidR="006D41B9" w:rsidRPr="00856A2C" w:rsidRDefault="006D41B9" w:rsidP="006D41B9">
      <w:pPr>
        <w:tabs>
          <w:tab w:val="left" w:pos="4003"/>
          <w:tab w:val="left" w:pos="4711"/>
        </w:tabs>
        <w:ind w:left="742"/>
        <w:rPr>
          <w:rFonts w:ascii="Arial" w:hAnsi="Arial" w:cs="Arial"/>
          <w:sz w:val="24"/>
          <w:szCs w:val="24"/>
        </w:rPr>
      </w:pPr>
      <w:r w:rsidRPr="00856A2C">
        <w:rPr>
          <w:rFonts w:ascii="Arial" w:hAnsi="Arial" w:cs="Arial"/>
          <w:sz w:val="24"/>
          <w:szCs w:val="24"/>
        </w:rPr>
        <w:t>Norwich</w:t>
      </w:r>
    </w:p>
    <w:p w14:paraId="6AEE921C" w14:textId="77777777" w:rsidR="006D41B9" w:rsidRPr="00856A2C" w:rsidRDefault="006D41B9" w:rsidP="006D41B9">
      <w:pPr>
        <w:tabs>
          <w:tab w:val="left" w:pos="4003"/>
          <w:tab w:val="left" w:pos="4711"/>
        </w:tabs>
        <w:ind w:left="742"/>
        <w:rPr>
          <w:rFonts w:ascii="Arial" w:hAnsi="Arial" w:cs="Arial"/>
          <w:sz w:val="24"/>
          <w:szCs w:val="24"/>
        </w:rPr>
      </w:pPr>
      <w:r w:rsidRPr="00856A2C">
        <w:rPr>
          <w:rFonts w:ascii="Arial" w:hAnsi="Arial" w:cs="Arial"/>
          <w:sz w:val="24"/>
          <w:szCs w:val="24"/>
        </w:rPr>
        <w:t>Norfolk</w:t>
      </w:r>
    </w:p>
    <w:p w14:paraId="5D682E23" w14:textId="39A31CD9" w:rsidR="006D41B9" w:rsidRPr="00856A2C" w:rsidRDefault="006D41B9" w:rsidP="006D41B9">
      <w:pPr>
        <w:tabs>
          <w:tab w:val="left" w:pos="4003"/>
          <w:tab w:val="left" w:pos="4711"/>
        </w:tabs>
        <w:ind w:left="742"/>
        <w:rPr>
          <w:rFonts w:ascii="Arial" w:hAnsi="Arial" w:cs="Arial"/>
          <w:sz w:val="24"/>
          <w:szCs w:val="24"/>
        </w:rPr>
      </w:pPr>
      <w:r w:rsidRPr="00856A2C">
        <w:rPr>
          <w:rFonts w:ascii="Arial" w:hAnsi="Arial" w:cs="Arial"/>
          <w:sz w:val="24"/>
          <w:szCs w:val="24"/>
        </w:rPr>
        <w:t>NR1 2DH</w:t>
      </w:r>
      <w:r>
        <w:rPr>
          <w:rFonts w:ascii="Arial" w:hAnsi="Arial" w:cs="Arial"/>
          <w:sz w:val="24"/>
          <w:szCs w:val="24"/>
        </w:rPr>
        <w:br/>
      </w:r>
    </w:p>
    <w:p w14:paraId="1FE2FB24" w14:textId="3AC2A3C4" w:rsidR="006D41B9" w:rsidRDefault="006D41B9" w:rsidP="006D41B9">
      <w:pPr>
        <w:pStyle w:val="ListParagraph"/>
        <w:tabs>
          <w:tab w:val="left" w:pos="3969"/>
        </w:tabs>
        <w:spacing w:before="20" w:after="20"/>
        <w:rPr>
          <w:rFonts w:ascii="Arial" w:hAnsi="Arial" w:cs="Arial"/>
          <w:sz w:val="24"/>
          <w:szCs w:val="24"/>
        </w:rPr>
      </w:pPr>
      <w:r w:rsidRPr="00856A2C">
        <w:rPr>
          <w:rFonts w:ascii="Arial" w:hAnsi="Arial" w:cs="Arial"/>
          <w:sz w:val="24"/>
          <w:szCs w:val="24"/>
        </w:rPr>
        <w:t xml:space="preserve">Or E-mail: </w:t>
      </w:r>
      <w:hyperlink r:id="rId10" w:history="1">
        <w:r w:rsidRPr="00430605">
          <w:rPr>
            <w:rStyle w:val="Hyperlink"/>
            <w:rFonts w:ascii="Arial" w:hAnsi="Arial" w:cs="Arial"/>
            <w:sz w:val="24"/>
            <w:szCs w:val="24"/>
          </w:rPr>
          <w:t>Streetworks@norfolk.gov.uk</w:t>
        </w:r>
      </w:hyperlink>
      <w:r>
        <w:rPr>
          <w:rFonts w:ascii="Arial" w:hAnsi="Arial" w:cs="Arial"/>
          <w:sz w:val="24"/>
          <w:szCs w:val="24"/>
        </w:rPr>
        <w:br/>
      </w:r>
    </w:p>
    <w:p w14:paraId="602B5E4F" w14:textId="47C9A2BE" w:rsidR="006D41B9" w:rsidRPr="006D41B9" w:rsidRDefault="006D41B9" w:rsidP="006D41B9">
      <w:pPr>
        <w:pStyle w:val="ListParagraph"/>
        <w:numPr>
          <w:ilvl w:val="0"/>
          <w:numId w:val="1"/>
        </w:numPr>
        <w:tabs>
          <w:tab w:val="left" w:pos="3969"/>
        </w:tabs>
        <w:spacing w:before="120" w:after="120"/>
        <w:rPr>
          <w:rFonts w:ascii="Arial" w:hAnsi="Arial"/>
          <w:sz w:val="24"/>
        </w:rPr>
      </w:pPr>
      <w:r w:rsidRPr="006D41B9">
        <w:rPr>
          <w:rFonts w:ascii="Arial" w:hAnsi="Arial"/>
          <w:sz w:val="24"/>
        </w:rPr>
        <w:t>The fee for a single road crossing is £4</w:t>
      </w:r>
      <w:r w:rsidR="00046F7D">
        <w:rPr>
          <w:rFonts w:ascii="Arial" w:hAnsi="Arial"/>
          <w:sz w:val="24"/>
        </w:rPr>
        <w:t>68.92</w:t>
      </w:r>
      <w:r w:rsidRPr="006D41B9">
        <w:rPr>
          <w:rFonts w:ascii="Arial" w:hAnsi="Arial"/>
          <w:sz w:val="24"/>
        </w:rPr>
        <w:t>.  If additional road crossings are required and they are more than 500 metres apart, there is a further fee of £4</w:t>
      </w:r>
      <w:r w:rsidR="00046F7D">
        <w:rPr>
          <w:rFonts w:ascii="Arial" w:hAnsi="Arial"/>
          <w:sz w:val="24"/>
        </w:rPr>
        <w:t>68.92</w:t>
      </w:r>
      <w:r w:rsidRPr="006D41B9">
        <w:rPr>
          <w:rFonts w:ascii="Arial" w:hAnsi="Arial"/>
          <w:sz w:val="24"/>
        </w:rPr>
        <w:t xml:space="preserve"> per additional crossing.  There is a fee (£1</w:t>
      </w:r>
      <w:r w:rsidR="00046F7D">
        <w:rPr>
          <w:rFonts w:ascii="Arial" w:hAnsi="Arial"/>
          <w:sz w:val="24"/>
        </w:rPr>
        <w:t>96.10</w:t>
      </w:r>
      <w:r w:rsidRPr="006D41B9">
        <w:rPr>
          <w:rFonts w:ascii="Arial" w:hAnsi="Arial"/>
          <w:sz w:val="24"/>
        </w:rPr>
        <w:t>) for additional road crossings which are less than 500 metres apart.  A separate licence will be issued for each road crossing.</w:t>
      </w:r>
      <w:r w:rsidRPr="006D41B9">
        <w:rPr>
          <w:rFonts w:ascii="Arial" w:hAnsi="Arial"/>
          <w:sz w:val="24"/>
        </w:rPr>
        <w:br/>
      </w:r>
      <w:r w:rsidRPr="006D41B9">
        <w:rPr>
          <w:rFonts w:ascii="Arial" w:hAnsi="Arial"/>
          <w:sz w:val="24"/>
        </w:rPr>
        <w:br/>
        <w:t xml:space="preserve">I/We hereby apply for a licence to Place/Retain apparatus in the highway in </w:t>
      </w:r>
      <w:r w:rsidRPr="006D41B9">
        <w:rPr>
          <w:rFonts w:ascii="Arial" w:hAnsi="Arial"/>
          <w:sz w:val="24"/>
        </w:rPr>
        <w:lastRenderedPageBreak/>
        <w:t>accordance with the above particulars and enclose a Cheque/Postal Order for £</w:t>
      </w:r>
      <w:r w:rsidRPr="006D41B9">
        <w:rPr>
          <w:rFonts w:ascii="Arial" w:hAnsi="Arial"/>
          <w:sz w:val="24"/>
        </w:rPr>
        <w:fldChar w:fldCharType="begin">
          <w:ffData>
            <w:name w:val="Text10"/>
            <w:enabled/>
            <w:calcOnExit w:val="0"/>
            <w:textInput/>
          </w:ffData>
        </w:fldChar>
      </w:r>
      <w:r w:rsidRPr="006D41B9">
        <w:rPr>
          <w:rFonts w:ascii="Arial" w:hAnsi="Arial"/>
          <w:sz w:val="24"/>
        </w:rPr>
        <w:instrText xml:space="preserve"> FORMTEXT </w:instrText>
      </w:r>
      <w:r w:rsidRPr="006D41B9">
        <w:rPr>
          <w:rFonts w:ascii="Arial" w:hAnsi="Arial"/>
          <w:sz w:val="24"/>
        </w:rPr>
      </w:r>
      <w:r w:rsidRPr="006D41B9">
        <w:rPr>
          <w:rFonts w:ascii="Arial" w:hAnsi="Arial"/>
          <w:sz w:val="24"/>
        </w:rPr>
        <w:fldChar w:fldCharType="separate"/>
      </w:r>
      <w:r w:rsidRPr="006003CF">
        <w:rPr>
          <w:noProof/>
        </w:rPr>
        <w:t> </w:t>
      </w:r>
      <w:r w:rsidRPr="006003CF">
        <w:rPr>
          <w:noProof/>
        </w:rPr>
        <w:t> </w:t>
      </w:r>
      <w:r w:rsidRPr="006003CF">
        <w:rPr>
          <w:noProof/>
        </w:rPr>
        <w:t> </w:t>
      </w:r>
      <w:r w:rsidRPr="006003CF">
        <w:rPr>
          <w:noProof/>
        </w:rPr>
        <w:t> </w:t>
      </w:r>
      <w:r w:rsidRPr="006003CF">
        <w:rPr>
          <w:noProof/>
        </w:rPr>
        <w:t> </w:t>
      </w:r>
      <w:r w:rsidRPr="006D41B9">
        <w:rPr>
          <w:rFonts w:ascii="Arial" w:hAnsi="Arial"/>
          <w:sz w:val="24"/>
        </w:rPr>
        <w:fldChar w:fldCharType="end"/>
      </w:r>
      <w:r w:rsidRPr="006D41B9">
        <w:rPr>
          <w:rFonts w:ascii="Arial" w:hAnsi="Arial"/>
          <w:sz w:val="24"/>
        </w:rPr>
        <w:t xml:space="preserve"> (enter amount)</w:t>
      </w:r>
    </w:p>
    <w:p w14:paraId="22186C4B" w14:textId="77777777" w:rsidR="00E74A50" w:rsidRDefault="00E74A50" w:rsidP="00E74A50">
      <w:pPr>
        <w:tabs>
          <w:tab w:val="left" w:pos="3969"/>
        </w:tabs>
        <w:spacing w:before="20" w:after="20"/>
        <w:ind w:left="360"/>
        <w:rPr>
          <w:rFonts w:ascii="Arial" w:hAnsi="Arial"/>
          <w:sz w:val="24"/>
        </w:rPr>
      </w:pPr>
    </w:p>
    <w:p w14:paraId="63D72E61" w14:textId="142FC6D9" w:rsidR="006D41B9" w:rsidRPr="00E74A50" w:rsidRDefault="00E74A50" w:rsidP="00E74A50">
      <w:pPr>
        <w:tabs>
          <w:tab w:val="left" w:pos="3969"/>
        </w:tabs>
        <w:spacing w:before="20" w:after="20"/>
        <w:ind w:left="360"/>
        <w:rPr>
          <w:rFonts w:ascii="Arial" w:hAnsi="Arial"/>
          <w:sz w:val="24"/>
        </w:rPr>
      </w:pPr>
      <w:r>
        <w:rPr>
          <w:rFonts w:ascii="Arial" w:hAnsi="Arial"/>
          <w:sz w:val="24"/>
        </w:rPr>
        <w:t xml:space="preserve">       </w:t>
      </w:r>
      <w:r w:rsidR="006D41B9" w:rsidRPr="00E74A50">
        <w:rPr>
          <w:rFonts w:ascii="Arial" w:hAnsi="Arial"/>
          <w:sz w:val="24"/>
        </w:rPr>
        <w:t>Signed:- ..................................................................</w:t>
      </w:r>
      <w:r w:rsidR="006D41B9" w:rsidRPr="00E74A50">
        <w:rPr>
          <w:rFonts w:ascii="Arial" w:hAnsi="Arial"/>
          <w:sz w:val="24"/>
        </w:rPr>
        <w:tab/>
        <w:t xml:space="preserve">Date:- </w:t>
      </w:r>
      <w:r w:rsidR="006D41B9" w:rsidRPr="00E74A50">
        <w:rPr>
          <w:rFonts w:ascii="Arial" w:hAnsi="Arial"/>
          <w:sz w:val="24"/>
        </w:rPr>
        <w:fldChar w:fldCharType="begin">
          <w:ffData>
            <w:name w:val="Text9"/>
            <w:enabled/>
            <w:calcOnExit w:val="0"/>
            <w:textInput/>
          </w:ffData>
        </w:fldChar>
      </w:r>
      <w:r w:rsidR="006D41B9" w:rsidRPr="00E74A50">
        <w:rPr>
          <w:rFonts w:ascii="Arial" w:hAnsi="Arial"/>
          <w:sz w:val="24"/>
        </w:rPr>
        <w:instrText xml:space="preserve"> FORMTEXT </w:instrText>
      </w:r>
      <w:r w:rsidR="006D41B9" w:rsidRPr="00E74A50">
        <w:rPr>
          <w:rFonts w:ascii="Arial" w:hAnsi="Arial"/>
          <w:sz w:val="24"/>
        </w:rPr>
      </w:r>
      <w:r w:rsidR="006D41B9" w:rsidRPr="00E74A50">
        <w:rPr>
          <w:rFonts w:ascii="Arial" w:hAnsi="Arial"/>
          <w:sz w:val="24"/>
        </w:rPr>
        <w:fldChar w:fldCharType="separate"/>
      </w:r>
      <w:r w:rsidR="006D41B9" w:rsidRPr="000E1117">
        <w:rPr>
          <w:noProof/>
        </w:rPr>
        <w:t> </w:t>
      </w:r>
      <w:r w:rsidR="006D41B9" w:rsidRPr="000E1117">
        <w:rPr>
          <w:noProof/>
        </w:rPr>
        <w:t> </w:t>
      </w:r>
      <w:r w:rsidR="006D41B9" w:rsidRPr="000E1117">
        <w:rPr>
          <w:noProof/>
        </w:rPr>
        <w:t> </w:t>
      </w:r>
      <w:r w:rsidR="006D41B9" w:rsidRPr="000E1117">
        <w:rPr>
          <w:noProof/>
        </w:rPr>
        <w:t> </w:t>
      </w:r>
      <w:r w:rsidR="006D41B9" w:rsidRPr="000E1117">
        <w:rPr>
          <w:noProof/>
        </w:rPr>
        <w:t> </w:t>
      </w:r>
      <w:r w:rsidR="006D41B9" w:rsidRPr="00E74A50">
        <w:rPr>
          <w:rFonts w:ascii="Arial" w:hAnsi="Arial"/>
          <w:sz w:val="24"/>
        </w:rPr>
        <w:fldChar w:fldCharType="end"/>
      </w:r>
    </w:p>
    <w:p w14:paraId="465EEBC7" w14:textId="4F93FC37" w:rsidR="006D41B9" w:rsidRDefault="006D41B9" w:rsidP="006D41B9">
      <w:pPr>
        <w:tabs>
          <w:tab w:val="left" w:pos="3969"/>
        </w:tabs>
        <w:spacing w:before="20" w:after="20"/>
        <w:rPr>
          <w:rFonts w:ascii="Arial" w:hAnsi="Arial"/>
          <w:sz w:val="24"/>
        </w:rPr>
      </w:pPr>
    </w:p>
    <w:p w14:paraId="7B3FA7CA" w14:textId="5414DA1B" w:rsidR="006D41B9" w:rsidRDefault="006D41B9" w:rsidP="006D41B9">
      <w:pPr>
        <w:tabs>
          <w:tab w:val="left" w:pos="3969"/>
        </w:tabs>
        <w:spacing w:before="20" w:after="20"/>
        <w:rPr>
          <w:rFonts w:ascii="Arial" w:hAnsi="Arial"/>
          <w:sz w:val="24"/>
        </w:rPr>
      </w:pPr>
    </w:p>
    <w:p w14:paraId="3F002309" w14:textId="034CF953" w:rsidR="006D41B9" w:rsidRPr="006D41B9" w:rsidRDefault="006D41B9" w:rsidP="006D41B9">
      <w:pPr>
        <w:tabs>
          <w:tab w:val="left" w:pos="3969"/>
        </w:tabs>
        <w:spacing w:before="20" w:after="20"/>
        <w:rPr>
          <w:rFonts w:ascii="Arial" w:hAnsi="Arial"/>
          <w:sz w:val="24"/>
        </w:rPr>
      </w:pPr>
      <w:r>
        <w:rPr>
          <w:rFonts w:ascii="Arial" w:hAnsi="Arial"/>
          <w:sz w:val="24"/>
        </w:rPr>
        <w:tab/>
      </w:r>
    </w:p>
    <w:p w14:paraId="11B5A438" w14:textId="77777777" w:rsidR="00516F81" w:rsidRPr="000E1117" w:rsidRDefault="00516F81"/>
    <w:p w14:paraId="2F0DB5A5" w14:textId="77777777" w:rsidR="006C4EB2" w:rsidRPr="000E1117" w:rsidRDefault="006C4EB2" w:rsidP="0090154A">
      <w:pPr>
        <w:tabs>
          <w:tab w:val="left" w:pos="3969"/>
        </w:tabs>
        <w:ind w:left="851" w:hanging="851"/>
        <w:jc w:val="center"/>
        <w:rPr>
          <w:rFonts w:ascii="Arial" w:hAnsi="Arial"/>
          <w:b/>
          <w:sz w:val="24"/>
        </w:rPr>
      </w:pPr>
    </w:p>
    <w:p w14:paraId="3BFE49B1" w14:textId="77777777" w:rsidR="0090154A" w:rsidRPr="000E1117" w:rsidRDefault="006C4EB2" w:rsidP="00DC136A">
      <w:pPr>
        <w:pStyle w:val="Heading2"/>
      </w:pPr>
      <w:r w:rsidRPr="000E1117">
        <w:br w:type="page"/>
      </w:r>
      <w:r w:rsidR="0090154A" w:rsidRPr="000E1117">
        <w:lastRenderedPageBreak/>
        <w:t>Norfolk County Council</w:t>
      </w:r>
    </w:p>
    <w:p w14:paraId="255DECF9" w14:textId="77777777" w:rsidR="0090154A" w:rsidRPr="000E1117" w:rsidRDefault="0090154A" w:rsidP="00DC136A">
      <w:pPr>
        <w:pStyle w:val="Heading2"/>
      </w:pPr>
      <w:r w:rsidRPr="000E1117">
        <w:t>Community and Environmental Services</w:t>
      </w:r>
    </w:p>
    <w:p w14:paraId="1F58CA33" w14:textId="77777777" w:rsidR="0090154A" w:rsidRPr="000E1117" w:rsidRDefault="0090154A" w:rsidP="0090154A">
      <w:pPr>
        <w:tabs>
          <w:tab w:val="left" w:pos="3969"/>
        </w:tabs>
        <w:ind w:left="851" w:hanging="851"/>
        <w:jc w:val="center"/>
        <w:rPr>
          <w:rFonts w:ascii="Arial" w:hAnsi="Arial"/>
          <w:b/>
          <w:sz w:val="12"/>
        </w:rPr>
      </w:pPr>
    </w:p>
    <w:p w14:paraId="2C51D3C8" w14:textId="77777777" w:rsidR="0090154A" w:rsidRPr="00316987" w:rsidRDefault="0090154A" w:rsidP="00DC136A">
      <w:pPr>
        <w:pStyle w:val="Heading2"/>
      </w:pPr>
      <w:r w:rsidRPr="00316987">
        <w:t>New Roads And Street Works Act 1991</w:t>
      </w:r>
      <w:r w:rsidR="006C4EB2" w:rsidRPr="00316987">
        <w:t xml:space="preserve"> </w:t>
      </w:r>
    </w:p>
    <w:p w14:paraId="5A365D8C" w14:textId="77777777" w:rsidR="006C4EB2" w:rsidRPr="00316987" w:rsidRDefault="006C4EB2" w:rsidP="00DC136A">
      <w:pPr>
        <w:pStyle w:val="Heading2"/>
      </w:pPr>
      <w:r w:rsidRPr="00316987">
        <w:t>Section 50</w:t>
      </w:r>
    </w:p>
    <w:p w14:paraId="72AF9F0B" w14:textId="77777777" w:rsidR="0090154A" w:rsidRPr="00316987" w:rsidRDefault="0090154A" w:rsidP="00DC136A">
      <w:pPr>
        <w:pStyle w:val="Heading2"/>
      </w:pPr>
      <w:r w:rsidRPr="00316987">
        <w:t>Notes For The Guidance Of Applicants</w:t>
      </w:r>
    </w:p>
    <w:p w14:paraId="56756B5F" w14:textId="77777777" w:rsidR="0090154A" w:rsidRPr="000E1117" w:rsidRDefault="0090154A" w:rsidP="00DC136A">
      <w:pPr>
        <w:pStyle w:val="Heading2"/>
        <w:rPr>
          <w:sz w:val="12"/>
        </w:rPr>
      </w:pPr>
    </w:p>
    <w:p w14:paraId="71A4F772" w14:textId="77777777" w:rsidR="0090154A" w:rsidRPr="000E1117" w:rsidRDefault="0090154A" w:rsidP="0090154A">
      <w:pPr>
        <w:tabs>
          <w:tab w:val="left" w:pos="3969"/>
        </w:tabs>
        <w:ind w:left="851" w:hanging="851"/>
        <w:rPr>
          <w:rFonts w:ascii="Arial" w:hAnsi="Arial"/>
          <w:sz w:val="24"/>
        </w:rPr>
      </w:pPr>
    </w:p>
    <w:p w14:paraId="60B5CBBF" w14:textId="5A377A35" w:rsidR="0090154A" w:rsidRPr="000E1117" w:rsidRDefault="0090154A" w:rsidP="0090154A">
      <w:pPr>
        <w:ind w:left="851" w:hanging="851"/>
        <w:rPr>
          <w:rFonts w:ascii="Arial" w:hAnsi="Arial"/>
          <w:sz w:val="24"/>
        </w:rPr>
      </w:pPr>
      <w:r w:rsidRPr="000E1117">
        <w:rPr>
          <w:rFonts w:ascii="Arial" w:hAnsi="Arial"/>
          <w:sz w:val="24"/>
        </w:rPr>
        <w:t>1.</w:t>
      </w:r>
      <w:r w:rsidRPr="000E1117">
        <w:rPr>
          <w:rFonts w:ascii="Arial" w:hAnsi="Arial"/>
          <w:sz w:val="24"/>
        </w:rPr>
        <w:tab/>
        <w:t xml:space="preserve">Applications for a licence must be made to the </w:t>
      </w:r>
      <w:r w:rsidR="008253B9">
        <w:rPr>
          <w:rFonts w:ascii="Arial" w:hAnsi="Arial"/>
          <w:sz w:val="24"/>
        </w:rPr>
        <w:t xml:space="preserve">Executive </w:t>
      </w:r>
      <w:r w:rsidRPr="000E1117">
        <w:rPr>
          <w:rFonts w:ascii="Arial" w:hAnsi="Arial"/>
          <w:sz w:val="24"/>
        </w:rPr>
        <w:t>Director of Community and Environmental Services at least four weeks before the licence is required to enable the County Council to notify statutory undertakers whose apparatus may be affected.  Anyone who, without lawful authority or excuse places apparatus or breaks open the highway is guilty of a criminal offence under Section 51 of the above Act, subject to a maximum fine of £1,000.</w:t>
      </w:r>
    </w:p>
    <w:p w14:paraId="395637A1" w14:textId="77777777" w:rsidR="0090154A" w:rsidRPr="000E1117" w:rsidRDefault="0090154A" w:rsidP="0090154A">
      <w:pPr>
        <w:ind w:left="851" w:hanging="851"/>
        <w:rPr>
          <w:rFonts w:ascii="Arial" w:hAnsi="Arial"/>
          <w:sz w:val="24"/>
        </w:rPr>
      </w:pPr>
    </w:p>
    <w:p w14:paraId="3BA0DBC7" w14:textId="77777777" w:rsidR="0090154A" w:rsidRPr="000E1117" w:rsidRDefault="0090154A" w:rsidP="0090154A">
      <w:pPr>
        <w:ind w:left="851" w:hanging="851"/>
        <w:rPr>
          <w:rFonts w:ascii="Arial" w:hAnsi="Arial"/>
          <w:sz w:val="24"/>
        </w:rPr>
      </w:pPr>
      <w:r w:rsidRPr="000E1117">
        <w:rPr>
          <w:rFonts w:ascii="Arial" w:hAnsi="Arial"/>
          <w:sz w:val="24"/>
        </w:rPr>
        <w:t>2.</w:t>
      </w:r>
      <w:r w:rsidRPr="000E1117">
        <w:rPr>
          <w:rFonts w:ascii="Arial" w:hAnsi="Arial"/>
          <w:sz w:val="24"/>
        </w:rPr>
        <w:tab/>
        <w:t>Applications must be accompanied by the appropriate fee which is reviewed annually (cheques made payable to Norfolk County Council), to cover the cost of legal and other expenses in granting the licence.  If a licence is not granted, a refund of the part of the fee in respect of inspection charges only will be made.</w:t>
      </w:r>
    </w:p>
    <w:p w14:paraId="251C354A" w14:textId="77777777" w:rsidR="0090154A" w:rsidRPr="000E1117" w:rsidRDefault="0090154A" w:rsidP="0090154A">
      <w:pPr>
        <w:ind w:left="851" w:hanging="851"/>
        <w:rPr>
          <w:rFonts w:ascii="Arial" w:hAnsi="Arial"/>
          <w:sz w:val="24"/>
        </w:rPr>
      </w:pPr>
    </w:p>
    <w:p w14:paraId="4635231C" w14:textId="77777777" w:rsidR="0090154A" w:rsidRPr="000E1117" w:rsidRDefault="0090154A" w:rsidP="0090154A">
      <w:pPr>
        <w:ind w:left="851" w:hanging="851"/>
        <w:rPr>
          <w:rFonts w:ascii="Arial" w:hAnsi="Arial"/>
          <w:sz w:val="24"/>
        </w:rPr>
      </w:pPr>
      <w:r w:rsidRPr="000E1117">
        <w:rPr>
          <w:rFonts w:ascii="Arial" w:hAnsi="Arial"/>
          <w:sz w:val="24"/>
        </w:rPr>
        <w:t>3.</w:t>
      </w:r>
      <w:r w:rsidRPr="000E1117">
        <w:rPr>
          <w:rFonts w:ascii="Arial" w:hAnsi="Arial"/>
          <w:sz w:val="24"/>
        </w:rPr>
        <w:tab/>
        <w:t>The attention of the applicant is drawn to:-</w:t>
      </w:r>
    </w:p>
    <w:p w14:paraId="7F90D118" w14:textId="77777777" w:rsidR="0090154A" w:rsidRPr="000E1117" w:rsidRDefault="0090154A" w:rsidP="0090154A">
      <w:pPr>
        <w:ind w:left="851" w:hanging="851"/>
        <w:rPr>
          <w:rFonts w:ascii="Arial" w:hAnsi="Arial"/>
          <w:sz w:val="24"/>
        </w:rPr>
      </w:pPr>
    </w:p>
    <w:p w14:paraId="71B28372" w14:textId="77777777" w:rsidR="0090154A" w:rsidRPr="000E1117" w:rsidRDefault="0090154A" w:rsidP="0090154A">
      <w:pPr>
        <w:ind w:left="1701" w:hanging="851"/>
        <w:rPr>
          <w:rFonts w:ascii="Arial" w:hAnsi="Arial"/>
          <w:sz w:val="24"/>
        </w:rPr>
      </w:pPr>
      <w:r w:rsidRPr="000E1117">
        <w:rPr>
          <w:rFonts w:ascii="Arial" w:hAnsi="Arial"/>
          <w:sz w:val="24"/>
        </w:rPr>
        <w:t>(i)</w:t>
      </w:r>
      <w:r w:rsidRPr="000E1117">
        <w:rPr>
          <w:rFonts w:ascii="Arial" w:hAnsi="Arial"/>
          <w:sz w:val="24"/>
        </w:rPr>
        <w:tab/>
        <w:t>Schedule 3 to the New Roads and Street Works Act 1991 provides for appeals in certain circumstances against decisions of local highway authorities under Section 50 of that Act.  Appeals may be made to the Secretary of State for the Environment but only in respect of applications for licences to install apparatus across the highway (not along the highway) and only against:</w:t>
      </w:r>
    </w:p>
    <w:p w14:paraId="6869A4D2" w14:textId="77777777" w:rsidR="0090154A" w:rsidRPr="000E1117" w:rsidRDefault="0090154A" w:rsidP="0090154A">
      <w:pPr>
        <w:ind w:left="1701" w:hanging="851"/>
        <w:rPr>
          <w:rFonts w:ascii="Arial" w:hAnsi="Arial"/>
          <w:sz w:val="24"/>
        </w:rPr>
      </w:pPr>
    </w:p>
    <w:p w14:paraId="37E50899" w14:textId="77777777" w:rsidR="0090154A" w:rsidRPr="000E1117" w:rsidRDefault="0090154A" w:rsidP="0090154A">
      <w:pPr>
        <w:ind w:left="2552" w:hanging="851"/>
        <w:rPr>
          <w:rFonts w:ascii="Arial" w:hAnsi="Arial"/>
          <w:sz w:val="24"/>
        </w:rPr>
      </w:pPr>
      <w:r w:rsidRPr="000E1117">
        <w:rPr>
          <w:rFonts w:ascii="Arial" w:hAnsi="Arial"/>
          <w:sz w:val="24"/>
        </w:rPr>
        <w:t>(a)</w:t>
      </w:r>
      <w:r w:rsidRPr="000E1117">
        <w:rPr>
          <w:rFonts w:ascii="Arial" w:hAnsi="Arial"/>
          <w:sz w:val="24"/>
        </w:rPr>
        <w:tab/>
        <w:t>refusal to grant a licence;</w:t>
      </w:r>
    </w:p>
    <w:p w14:paraId="6887962B" w14:textId="77777777" w:rsidR="0090154A" w:rsidRPr="000E1117" w:rsidRDefault="0090154A" w:rsidP="0090154A">
      <w:pPr>
        <w:ind w:left="2552" w:hanging="851"/>
        <w:rPr>
          <w:rFonts w:ascii="Arial" w:hAnsi="Arial"/>
          <w:sz w:val="24"/>
        </w:rPr>
      </w:pPr>
      <w:r w:rsidRPr="000E1117">
        <w:rPr>
          <w:rFonts w:ascii="Arial" w:hAnsi="Arial"/>
          <w:sz w:val="24"/>
        </w:rPr>
        <w:t>(b)</w:t>
      </w:r>
      <w:r w:rsidRPr="000E1117">
        <w:rPr>
          <w:rFonts w:ascii="Arial" w:hAnsi="Arial"/>
          <w:sz w:val="24"/>
        </w:rPr>
        <w:tab/>
        <w:t>refusal to grant a transferable licence; or</w:t>
      </w:r>
    </w:p>
    <w:p w14:paraId="3498DF7D" w14:textId="77777777" w:rsidR="0090154A" w:rsidRPr="000E1117" w:rsidRDefault="0090154A" w:rsidP="0090154A">
      <w:pPr>
        <w:ind w:left="2552" w:hanging="851"/>
        <w:rPr>
          <w:rFonts w:ascii="Arial" w:hAnsi="Arial"/>
          <w:sz w:val="24"/>
        </w:rPr>
      </w:pPr>
      <w:r w:rsidRPr="000E1117">
        <w:rPr>
          <w:rFonts w:ascii="Arial" w:hAnsi="Arial"/>
          <w:sz w:val="24"/>
        </w:rPr>
        <w:t>(c)</w:t>
      </w:r>
      <w:r w:rsidRPr="000E1117">
        <w:rPr>
          <w:rFonts w:ascii="Arial" w:hAnsi="Arial"/>
          <w:sz w:val="24"/>
        </w:rPr>
        <w:tab/>
        <w:t>the terms or conditions of a licence.</w:t>
      </w:r>
    </w:p>
    <w:p w14:paraId="67C29F84" w14:textId="77777777" w:rsidR="0090154A" w:rsidRPr="000E1117" w:rsidRDefault="0090154A" w:rsidP="0090154A">
      <w:pPr>
        <w:ind w:left="1701" w:hanging="851"/>
        <w:rPr>
          <w:rFonts w:ascii="Arial" w:hAnsi="Arial"/>
          <w:sz w:val="24"/>
        </w:rPr>
      </w:pPr>
    </w:p>
    <w:p w14:paraId="306E7461"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(ii)</w:t>
      </w:r>
      <w:r w:rsidRPr="000E1117">
        <w:rPr>
          <w:rFonts w:ascii="Arial" w:hAnsi="Arial"/>
          <w:sz w:val="24"/>
        </w:rPr>
        <w:tab/>
        <w:t>(a)</w:t>
      </w:r>
      <w:r w:rsidRPr="000E1117">
        <w:rPr>
          <w:rFonts w:ascii="Arial" w:hAnsi="Arial"/>
          <w:sz w:val="24"/>
        </w:rPr>
        <w:tab/>
        <w:t>Section 55 of the above act requires that before executing any works for the purpose of placing apparatus in or under the highway or for the purpose of the maintenance, repair or reinstatement thereof (except works for the purpose of carrying out emergency repairs), the licensee shall give not less than 7 days’ notice in writing, stating the nature and place of the works proposed, to the highway authority and to any statutory undertakers or sewage authority whose apparatus is likely to be affected, and is to satisfy their requirements as to the method of executing the works and as to the supervision thereof by them;</w:t>
      </w:r>
    </w:p>
    <w:p w14:paraId="18737685" w14:textId="77777777" w:rsidR="0090154A" w:rsidRPr="000E1117" w:rsidRDefault="0090154A" w:rsidP="0090154A">
      <w:pPr>
        <w:tabs>
          <w:tab w:val="left" w:pos="1701"/>
        </w:tabs>
        <w:ind w:left="2552" w:hanging="1702"/>
        <w:rPr>
          <w:rFonts w:ascii="Arial" w:hAnsi="Arial"/>
          <w:sz w:val="24"/>
        </w:rPr>
      </w:pPr>
    </w:p>
    <w:p w14:paraId="20969885"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t>(b)</w:t>
      </w:r>
      <w:r w:rsidRPr="000E1117">
        <w:rPr>
          <w:rFonts w:ascii="Arial" w:hAnsi="Arial"/>
          <w:sz w:val="24"/>
        </w:rPr>
        <w:tab/>
        <w:t>Section 57 requires notice of emergency works to be given as soon as practicable and in any event within two hours of their commencement.  Failure to give such notice is a criminal offence;</w:t>
      </w:r>
    </w:p>
    <w:p w14:paraId="4C65F5BD" w14:textId="77777777" w:rsidR="0090154A" w:rsidRPr="000E1117" w:rsidRDefault="0090154A" w:rsidP="0090154A">
      <w:pPr>
        <w:tabs>
          <w:tab w:val="left" w:pos="1701"/>
        </w:tabs>
        <w:ind w:left="2552" w:hanging="1702"/>
        <w:rPr>
          <w:rFonts w:ascii="Arial" w:hAnsi="Arial"/>
          <w:sz w:val="24"/>
        </w:rPr>
      </w:pPr>
    </w:p>
    <w:p w14:paraId="7E91422D"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t>(c)</w:t>
      </w:r>
      <w:r w:rsidRPr="000E1117">
        <w:rPr>
          <w:rFonts w:ascii="Arial" w:hAnsi="Arial"/>
          <w:sz w:val="24"/>
        </w:rPr>
        <w:tab/>
        <w:t>any apparatus is, wherever practicable, to be laid by thrust boring;</w:t>
      </w:r>
    </w:p>
    <w:p w14:paraId="25A4B57B" w14:textId="77777777" w:rsidR="0090154A" w:rsidRPr="000E1117" w:rsidRDefault="0090154A" w:rsidP="0090154A">
      <w:pPr>
        <w:tabs>
          <w:tab w:val="left" w:pos="1701"/>
        </w:tabs>
        <w:ind w:left="2552" w:hanging="1702"/>
        <w:rPr>
          <w:rFonts w:ascii="Arial" w:hAnsi="Arial"/>
          <w:sz w:val="24"/>
        </w:rPr>
      </w:pPr>
    </w:p>
    <w:p w14:paraId="3AD2F059"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lastRenderedPageBreak/>
        <w:tab/>
        <w:t>(d)</w:t>
      </w:r>
      <w:r w:rsidRPr="000E1117">
        <w:rPr>
          <w:rFonts w:ascii="Arial" w:hAnsi="Arial"/>
          <w:sz w:val="24"/>
        </w:rPr>
        <w:tab/>
        <w:t>while executing any works in or under the highway the licensee is to cause the works to be properly fenced and guarded and to be properly lighted during the hours of darkness;</w:t>
      </w:r>
    </w:p>
    <w:p w14:paraId="495B56CE" w14:textId="77777777" w:rsidR="0090154A" w:rsidRPr="000E1117" w:rsidRDefault="0090154A" w:rsidP="0090154A">
      <w:pPr>
        <w:tabs>
          <w:tab w:val="left" w:pos="1701"/>
        </w:tabs>
        <w:ind w:left="2552" w:hanging="1702"/>
        <w:rPr>
          <w:rFonts w:ascii="Arial" w:hAnsi="Arial"/>
          <w:sz w:val="24"/>
        </w:rPr>
      </w:pPr>
    </w:p>
    <w:p w14:paraId="501DF9D2"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t>(e)</w:t>
      </w:r>
      <w:r w:rsidRPr="000E1117">
        <w:rPr>
          <w:rFonts w:ascii="Arial" w:hAnsi="Arial"/>
          <w:sz w:val="24"/>
        </w:rPr>
        <w:tab/>
        <w:t>Section 70 requires the licensee to make good any damage to the highway occasioned by the works.  Reinstatement must be carried out with all such dispatch as is reasonably practicable.</w:t>
      </w:r>
    </w:p>
    <w:p w14:paraId="2905D717" w14:textId="77777777" w:rsidR="0090154A" w:rsidRPr="000E1117" w:rsidRDefault="0090154A" w:rsidP="0090154A">
      <w:pPr>
        <w:tabs>
          <w:tab w:val="left" w:pos="1701"/>
        </w:tabs>
        <w:ind w:left="2552" w:hanging="1702"/>
        <w:rPr>
          <w:rFonts w:ascii="Arial" w:hAnsi="Arial"/>
          <w:sz w:val="24"/>
        </w:rPr>
      </w:pPr>
    </w:p>
    <w:p w14:paraId="6019531D" w14:textId="25A9AAB0" w:rsidR="0090154A" w:rsidRPr="000E1117" w:rsidRDefault="0090154A" w:rsidP="0090154A">
      <w:pPr>
        <w:tabs>
          <w:tab w:val="left" w:pos="1701"/>
        </w:tabs>
        <w:ind w:left="2552" w:hanging="1702"/>
        <w:rPr>
          <w:rFonts w:ascii="Arial" w:hAnsi="Arial"/>
          <w:sz w:val="24"/>
        </w:rPr>
      </w:pPr>
      <w:r w:rsidRPr="000E1117">
        <w:rPr>
          <w:rFonts w:ascii="Arial" w:hAnsi="Arial"/>
          <w:sz w:val="24"/>
        </w:rPr>
        <w:tab/>
        <w:t>(f)</w:t>
      </w:r>
      <w:r w:rsidRPr="000E1117">
        <w:rPr>
          <w:rFonts w:ascii="Arial" w:hAnsi="Arial"/>
          <w:sz w:val="24"/>
        </w:rPr>
        <w:tab/>
        <w:t xml:space="preserve">Schedule 3 of the Act requires a Licensee to give six weeks’ notice of ceasing to use or abandoning the apparatus or parting with an interest in it.  It also allows the Street Authority to withdraw the licence under certain conditions and where a licence expires, is withdrawn or is surrendered, the Street Authority may remove the apparatus and reinstate the street and recover from a former licensee the expense of so doing.  The former licensee may be allowed to carry out the work </w:t>
      </w:r>
      <w:r w:rsidR="00937DA1">
        <w:rPr>
          <w:rFonts w:ascii="Arial" w:hAnsi="Arial"/>
          <w:sz w:val="24"/>
        </w:rPr>
        <w:t>them</w:t>
      </w:r>
      <w:r w:rsidRPr="000E1117">
        <w:rPr>
          <w:rFonts w:ascii="Arial" w:hAnsi="Arial"/>
          <w:sz w:val="24"/>
        </w:rPr>
        <w:t>self.</w:t>
      </w:r>
    </w:p>
    <w:p w14:paraId="46965D7F" w14:textId="77777777" w:rsidR="0090154A" w:rsidRPr="000E1117" w:rsidRDefault="0090154A" w:rsidP="0090154A">
      <w:pPr>
        <w:tabs>
          <w:tab w:val="left" w:pos="1701"/>
        </w:tabs>
        <w:ind w:left="2552" w:hanging="1702"/>
        <w:rPr>
          <w:rFonts w:ascii="Arial" w:hAnsi="Arial"/>
          <w:sz w:val="24"/>
        </w:rPr>
      </w:pPr>
    </w:p>
    <w:p w14:paraId="118DA270"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r>
      <w:r w:rsidRPr="000E1117">
        <w:rPr>
          <w:rFonts w:ascii="Arial" w:hAnsi="Arial"/>
          <w:sz w:val="24"/>
        </w:rPr>
        <w:tab/>
        <w:t>A licensee is under an obligation to indemnify the Street Authority against injury, damage or loss arising out of the apparatus or the works, subject to conditions.</w:t>
      </w:r>
    </w:p>
    <w:p w14:paraId="019D593D" w14:textId="77777777" w:rsidR="0090154A" w:rsidRPr="000E1117" w:rsidRDefault="0090154A" w:rsidP="0090154A">
      <w:pPr>
        <w:tabs>
          <w:tab w:val="left" w:pos="1701"/>
        </w:tabs>
        <w:ind w:left="2552" w:hanging="1702"/>
        <w:rPr>
          <w:rFonts w:ascii="Arial" w:hAnsi="Arial"/>
          <w:sz w:val="24"/>
        </w:rPr>
      </w:pPr>
    </w:p>
    <w:p w14:paraId="0C7535A1" w14:textId="77777777" w:rsidR="0090154A" w:rsidRPr="000E1117" w:rsidRDefault="0090154A" w:rsidP="0090154A">
      <w:pPr>
        <w:ind w:left="2552" w:hanging="851"/>
        <w:rPr>
          <w:rFonts w:ascii="Arial" w:hAnsi="Arial" w:cs="Arial"/>
          <w:sz w:val="24"/>
          <w:szCs w:val="24"/>
          <w:u w:val="single"/>
        </w:rPr>
      </w:pPr>
      <w:r w:rsidRPr="000E1117">
        <w:rPr>
          <w:rFonts w:ascii="Arial" w:hAnsi="Arial" w:cs="Arial"/>
          <w:sz w:val="24"/>
          <w:szCs w:val="24"/>
        </w:rPr>
        <w:t>(g)</w:t>
      </w:r>
      <w:r w:rsidRPr="000E1117">
        <w:rPr>
          <w:rFonts w:ascii="Arial" w:hAnsi="Arial" w:cs="Arial"/>
          <w:sz w:val="24"/>
          <w:szCs w:val="24"/>
        </w:rPr>
        <w:tab/>
        <w:t>Longitudinal Apparatus. Private apparatus will not be allowed to run longitudinally in the highway.  The preferred option is for private apparatus to run through private land by means of Wayleave Agreements with the owners.  If this is not possible and the development cannot be facilitated in any other way then a private apparatus may run longitudinally in the highway where it is deemed necessary to meet a genuine public need.</w:t>
      </w:r>
    </w:p>
    <w:p w14:paraId="07972B5F" w14:textId="77777777" w:rsidR="0090154A" w:rsidRPr="000E1117" w:rsidRDefault="0090154A" w:rsidP="0090154A">
      <w:pPr>
        <w:tabs>
          <w:tab w:val="left" w:pos="1701"/>
        </w:tabs>
        <w:ind w:left="2552" w:hanging="1702"/>
        <w:rPr>
          <w:rFonts w:ascii="Arial" w:hAnsi="Arial"/>
          <w:sz w:val="24"/>
        </w:rPr>
      </w:pPr>
    </w:p>
    <w:p w14:paraId="4D679E3C" w14:textId="77777777" w:rsidR="0090154A" w:rsidRPr="000E1117" w:rsidRDefault="0090154A" w:rsidP="0090154A">
      <w:pPr>
        <w:ind w:left="1701" w:hanging="851"/>
        <w:rPr>
          <w:rFonts w:ascii="Arial" w:hAnsi="Arial"/>
          <w:sz w:val="24"/>
        </w:rPr>
      </w:pPr>
      <w:r w:rsidRPr="000E1117">
        <w:rPr>
          <w:rFonts w:ascii="Arial" w:hAnsi="Arial"/>
          <w:sz w:val="24"/>
        </w:rPr>
        <w:t>(iii)</w:t>
      </w:r>
      <w:r w:rsidRPr="000E1117">
        <w:rPr>
          <w:rFonts w:ascii="Arial" w:hAnsi="Arial"/>
          <w:sz w:val="24"/>
        </w:rPr>
        <w:tab/>
      </w:r>
      <w:r w:rsidRPr="00DC136A">
        <w:rPr>
          <w:rStyle w:val="Heading3Char"/>
        </w:rPr>
        <w:t>General Conditions</w:t>
      </w:r>
    </w:p>
    <w:p w14:paraId="1B2E4744" w14:textId="77777777" w:rsidR="0090154A" w:rsidRPr="000E1117" w:rsidRDefault="0090154A" w:rsidP="0090154A">
      <w:pPr>
        <w:ind w:left="1701" w:hanging="851"/>
        <w:rPr>
          <w:rFonts w:ascii="Arial" w:hAnsi="Arial"/>
          <w:sz w:val="24"/>
        </w:rPr>
      </w:pPr>
    </w:p>
    <w:p w14:paraId="5970C73B"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58:</w:t>
      </w:r>
      <w:r w:rsidRPr="000E1117">
        <w:rPr>
          <w:rFonts w:ascii="Arial" w:hAnsi="Arial"/>
          <w:sz w:val="24"/>
        </w:rPr>
        <w:t xml:space="preserve">  Allows the Street Authority to restrict street works during 12 months following the completion of substantial works of maintenance of improvement on the highway.  There are detailed notice procedures and it is a criminal offence to break up or open up the highway in these circumstances except to execute emergency works or with the consent of the Street Authority.</w:t>
      </w:r>
    </w:p>
    <w:p w14:paraId="5697FFDE" w14:textId="77777777" w:rsidR="0090154A" w:rsidRPr="000E1117" w:rsidRDefault="0090154A" w:rsidP="0090154A">
      <w:pPr>
        <w:ind w:left="1701" w:hanging="851"/>
        <w:rPr>
          <w:rFonts w:ascii="Arial" w:hAnsi="Arial"/>
          <w:sz w:val="24"/>
        </w:rPr>
      </w:pPr>
    </w:p>
    <w:p w14:paraId="203FD4E5"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60:</w:t>
      </w:r>
      <w:r w:rsidRPr="000E1117">
        <w:rPr>
          <w:rFonts w:ascii="Arial" w:hAnsi="Arial"/>
          <w:sz w:val="24"/>
        </w:rPr>
        <w:t xml:space="preserve">  Those undertaking street works have a general duty to co-operate with the Street Authority and it is again a criminal offence to fail to comply with this duty.</w:t>
      </w:r>
    </w:p>
    <w:p w14:paraId="4BD72896" w14:textId="77777777" w:rsidR="0090154A" w:rsidRPr="000E1117" w:rsidRDefault="0090154A" w:rsidP="0090154A">
      <w:pPr>
        <w:ind w:left="1701" w:hanging="851"/>
        <w:rPr>
          <w:rFonts w:ascii="Arial" w:hAnsi="Arial"/>
          <w:sz w:val="24"/>
        </w:rPr>
      </w:pPr>
    </w:p>
    <w:p w14:paraId="183CE2B4"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69:</w:t>
      </w:r>
      <w:r w:rsidRPr="000E1117">
        <w:rPr>
          <w:rFonts w:ascii="Arial" w:hAnsi="Arial"/>
          <w:sz w:val="24"/>
        </w:rPr>
        <w:t xml:space="preserve">  Requires undertakers to give warning to and take steps to protect the apparatus of others and again imposes a criminal penalty for failure to do so.</w:t>
      </w:r>
    </w:p>
    <w:p w14:paraId="72D1CF8E" w14:textId="77777777" w:rsidR="0090154A" w:rsidRPr="000E1117" w:rsidRDefault="0090154A" w:rsidP="0090154A">
      <w:pPr>
        <w:ind w:left="1701" w:hanging="851"/>
        <w:rPr>
          <w:rFonts w:ascii="Arial" w:hAnsi="Arial"/>
          <w:sz w:val="24"/>
        </w:rPr>
      </w:pPr>
    </w:p>
    <w:p w14:paraId="76147551"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72:</w:t>
      </w:r>
      <w:r w:rsidRPr="000E1117">
        <w:rPr>
          <w:rFonts w:ascii="Arial" w:hAnsi="Arial"/>
          <w:sz w:val="24"/>
        </w:rPr>
        <w:t xml:space="preserve">  Allows the Street Authority to investigate reinstatement; the undertakers bear the costs of investigatory works if reinstatement has not been done properly.  They may also be compelled to bring the works up to the required standard and pay the costs of so doing.  There </w:t>
      </w:r>
      <w:r w:rsidRPr="000E1117">
        <w:rPr>
          <w:rFonts w:ascii="Arial" w:hAnsi="Arial"/>
          <w:sz w:val="24"/>
        </w:rPr>
        <w:lastRenderedPageBreak/>
        <w:t>are also provisions for assessing reinstatements in the light of subsequent works by other undertakers.</w:t>
      </w:r>
    </w:p>
    <w:p w14:paraId="09E592A6" w14:textId="77777777" w:rsidR="0090154A" w:rsidRPr="000E1117" w:rsidRDefault="0090154A" w:rsidP="0090154A">
      <w:pPr>
        <w:ind w:left="1701" w:hanging="851"/>
        <w:rPr>
          <w:rFonts w:ascii="Arial" w:hAnsi="Arial"/>
          <w:sz w:val="24"/>
        </w:rPr>
      </w:pPr>
    </w:p>
    <w:p w14:paraId="4737A546"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74:</w:t>
      </w:r>
      <w:r w:rsidRPr="000E1117">
        <w:rPr>
          <w:rFonts w:ascii="Arial" w:hAnsi="Arial"/>
          <w:sz w:val="24"/>
        </w:rPr>
        <w:t xml:space="preserve">  Allows a charge to be made for occupation of the highway where works have been unreasonably prolonged and allows for Regulations to be made and arbitration in cases of dispute.</w:t>
      </w:r>
    </w:p>
    <w:p w14:paraId="3CCC4665" w14:textId="77777777" w:rsidR="0090154A" w:rsidRPr="000E1117" w:rsidRDefault="0090154A" w:rsidP="0090154A">
      <w:pPr>
        <w:ind w:left="1701" w:hanging="851"/>
        <w:rPr>
          <w:rFonts w:ascii="Arial" w:hAnsi="Arial"/>
          <w:sz w:val="24"/>
        </w:rPr>
      </w:pPr>
    </w:p>
    <w:p w14:paraId="03B573FA"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75 and 76:</w:t>
      </w:r>
      <w:r w:rsidRPr="000E1117">
        <w:rPr>
          <w:rFonts w:ascii="Arial" w:hAnsi="Arial"/>
          <w:sz w:val="24"/>
        </w:rPr>
        <w:t xml:space="preserve">  Make provision for fees and costs of inspection and temporary road traffic regulation to be recovered from undertakers.</w:t>
      </w:r>
    </w:p>
    <w:p w14:paraId="632EE4C8" w14:textId="77777777" w:rsidR="0090154A" w:rsidRPr="000E1117" w:rsidRDefault="0090154A" w:rsidP="0090154A">
      <w:pPr>
        <w:ind w:left="1701" w:hanging="851"/>
        <w:rPr>
          <w:rFonts w:ascii="Arial" w:hAnsi="Arial"/>
          <w:sz w:val="24"/>
        </w:rPr>
      </w:pPr>
    </w:p>
    <w:p w14:paraId="190BB7E2"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77 and 78:</w:t>
      </w:r>
      <w:r w:rsidRPr="000E1117">
        <w:rPr>
          <w:rFonts w:ascii="Arial" w:hAnsi="Arial"/>
          <w:sz w:val="24"/>
        </w:rPr>
        <w:t xml:space="preserve">  Impose a liability for the cost of use of an alternative route and cost of making good long-term damage on undertakers.</w:t>
      </w:r>
    </w:p>
    <w:p w14:paraId="719A09CD" w14:textId="77777777" w:rsidR="0090154A" w:rsidRPr="000E1117" w:rsidRDefault="0090154A" w:rsidP="0090154A">
      <w:pPr>
        <w:tabs>
          <w:tab w:val="left" w:pos="1701"/>
        </w:tabs>
        <w:ind w:left="2552" w:hanging="1702"/>
        <w:rPr>
          <w:rFonts w:ascii="Arial" w:hAnsi="Arial"/>
          <w:sz w:val="24"/>
        </w:rPr>
      </w:pPr>
    </w:p>
    <w:p w14:paraId="3D770039" w14:textId="77777777" w:rsidR="0090154A" w:rsidRPr="000E1117" w:rsidRDefault="0090154A" w:rsidP="0090154A">
      <w:pPr>
        <w:ind w:left="851" w:hanging="851"/>
        <w:rPr>
          <w:rFonts w:ascii="Arial" w:hAnsi="Arial"/>
          <w:sz w:val="24"/>
        </w:rPr>
      </w:pPr>
      <w:r w:rsidRPr="000E1117">
        <w:rPr>
          <w:rFonts w:ascii="Arial" w:hAnsi="Arial"/>
          <w:sz w:val="24"/>
        </w:rPr>
        <w:t>4.</w:t>
      </w:r>
      <w:r w:rsidRPr="000E1117">
        <w:rPr>
          <w:rFonts w:ascii="Arial" w:hAnsi="Arial"/>
          <w:sz w:val="24"/>
        </w:rPr>
        <w:tab/>
        <w:t>In addition to the requirements set out in paragraph 3 the licence may impose other conditions on the licensee as required by the County Council including the following where appropriate:-</w:t>
      </w:r>
    </w:p>
    <w:p w14:paraId="19506333" w14:textId="77777777" w:rsidR="0090154A" w:rsidRPr="000E1117" w:rsidRDefault="0090154A" w:rsidP="0090154A">
      <w:pPr>
        <w:ind w:left="851" w:hanging="851"/>
        <w:rPr>
          <w:rFonts w:ascii="Arial" w:hAnsi="Arial"/>
          <w:sz w:val="24"/>
        </w:rPr>
      </w:pPr>
    </w:p>
    <w:p w14:paraId="3BFA62DC" w14:textId="77777777" w:rsidR="0090154A" w:rsidRPr="000E1117" w:rsidRDefault="0090154A" w:rsidP="0090154A">
      <w:pPr>
        <w:ind w:left="1701" w:hanging="851"/>
        <w:rPr>
          <w:rFonts w:ascii="Arial" w:hAnsi="Arial"/>
          <w:sz w:val="24"/>
        </w:rPr>
      </w:pPr>
      <w:r w:rsidRPr="000E1117">
        <w:rPr>
          <w:rFonts w:ascii="Arial" w:hAnsi="Arial"/>
          <w:sz w:val="24"/>
        </w:rPr>
        <w:t>(a)</w:t>
      </w:r>
      <w:r w:rsidRPr="000E1117">
        <w:rPr>
          <w:rFonts w:ascii="Arial" w:hAnsi="Arial"/>
          <w:sz w:val="24"/>
        </w:rPr>
        <w:tab/>
        <w:t>the licensee shall comply with the specification for opening and maintenance of trenches;</w:t>
      </w:r>
    </w:p>
    <w:p w14:paraId="0FAF68C4" w14:textId="77777777" w:rsidR="0090154A" w:rsidRPr="000E1117" w:rsidRDefault="0090154A" w:rsidP="0090154A">
      <w:pPr>
        <w:ind w:left="1701" w:hanging="851"/>
        <w:rPr>
          <w:rFonts w:ascii="Arial" w:hAnsi="Arial"/>
          <w:sz w:val="24"/>
        </w:rPr>
      </w:pPr>
    </w:p>
    <w:p w14:paraId="5752EEAF" w14:textId="77777777" w:rsidR="0090154A" w:rsidRPr="000E1117" w:rsidRDefault="0090154A" w:rsidP="0090154A">
      <w:pPr>
        <w:ind w:left="1701" w:hanging="851"/>
        <w:rPr>
          <w:rFonts w:ascii="Arial" w:hAnsi="Arial"/>
          <w:sz w:val="24"/>
        </w:rPr>
      </w:pPr>
      <w:r w:rsidRPr="000E1117">
        <w:rPr>
          <w:rFonts w:ascii="Arial" w:hAnsi="Arial"/>
          <w:sz w:val="24"/>
        </w:rPr>
        <w:t>(b)</w:t>
      </w:r>
      <w:r w:rsidRPr="000E1117">
        <w:rPr>
          <w:rFonts w:ascii="Arial" w:hAnsi="Arial"/>
          <w:sz w:val="24"/>
        </w:rPr>
        <w:tab/>
        <w:t>the licensee shall provide to the satisfaction of the County Council inspection chambers for the purpose of inspecting and maintaining the apparatus;</w:t>
      </w:r>
    </w:p>
    <w:p w14:paraId="239B945B" w14:textId="77777777" w:rsidR="0090154A" w:rsidRPr="000E1117" w:rsidRDefault="0090154A" w:rsidP="0090154A">
      <w:pPr>
        <w:ind w:left="1701" w:hanging="851"/>
        <w:rPr>
          <w:rFonts w:ascii="Arial" w:hAnsi="Arial"/>
          <w:sz w:val="24"/>
        </w:rPr>
      </w:pPr>
    </w:p>
    <w:p w14:paraId="2297264D" w14:textId="041303AA" w:rsidR="0090154A" w:rsidRPr="000E1117" w:rsidRDefault="0090154A" w:rsidP="0090154A">
      <w:pPr>
        <w:ind w:left="1701" w:hanging="851"/>
        <w:rPr>
          <w:rFonts w:ascii="Arial" w:hAnsi="Arial"/>
          <w:sz w:val="24"/>
        </w:rPr>
      </w:pPr>
      <w:r w:rsidRPr="000E1117">
        <w:rPr>
          <w:rFonts w:ascii="Arial" w:hAnsi="Arial"/>
          <w:sz w:val="24"/>
        </w:rPr>
        <w:t>(c)</w:t>
      </w:r>
      <w:r w:rsidRPr="000E1117">
        <w:rPr>
          <w:rFonts w:ascii="Arial" w:hAnsi="Arial"/>
          <w:sz w:val="24"/>
        </w:rPr>
        <w:tab/>
        <w:t>the licensee shall remove the apparatus at any time on a three month notice from the County Council, who may withdraw the licence on seven days</w:t>
      </w:r>
      <w:r w:rsidR="00E0795C">
        <w:rPr>
          <w:rFonts w:ascii="Arial" w:hAnsi="Arial"/>
          <w:sz w:val="24"/>
        </w:rPr>
        <w:t>’</w:t>
      </w:r>
      <w:r w:rsidRPr="000E1117">
        <w:rPr>
          <w:rFonts w:ascii="Arial" w:hAnsi="Arial"/>
          <w:sz w:val="24"/>
        </w:rPr>
        <w:t xml:space="preserve"> notice if the conditions of the licence are not being maintained.</w:t>
      </w:r>
    </w:p>
    <w:p w14:paraId="1BA51724" w14:textId="77777777" w:rsidR="0090154A" w:rsidRPr="000E1117" w:rsidRDefault="0090154A" w:rsidP="0090154A">
      <w:pPr>
        <w:ind w:left="851" w:hanging="851"/>
        <w:rPr>
          <w:rFonts w:ascii="Arial" w:hAnsi="Arial"/>
          <w:sz w:val="24"/>
        </w:rPr>
      </w:pPr>
    </w:p>
    <w:p w14:paraId="27757847" w14:textId="68D4E34E" w:rsidR="0090154A" w:rsidRPr="000E1117" w:rsidRDefault="0090154A" w:rsidP="0090154A">
      <w:pPr>
        <w:ind w:left="851" w:hanging="851"/>
        <w:rPr>
          <w:rFonts w:ascii="Arial" w:hAnsi="Arial"/>
          <w:sz w:val="24"/>
        </w:rPr>
      </w:pPr>
      <w:r w:rsidRPr="000E1117">
        <w:rPr>
          <w:rFonts w:ascii="Arial" w:hAnsi="Arial"/>
          <w:sz w:val="24"/>
        </w:rPr>
        <w:t>5.</w:t>
      </w:r>
      <w:r w:rsidRPr="000E1117">
        <w:rPr>
          <w:rFonts w:ascii="Arial" w:hAnsi="Arial"/>
          <w:sz w:val="24"/>
        </w:rPr>
        <w:tab/>
        <w:t xml:space="preserve">Further information or advice can be obtained from the Area Manager, Tel No. </w:t>
      </w:r>
      <w:r w:rsidR="00A56AA9">
        <w:rPr>
          <w:rFonts w:ascii="Arial" w:hAnsi="Arial"/>
          <w:sz w:val="24"/>
        </w:rPr>
        <w:t>0344 800 8020.</w:t>
      </w:r>
    </w:p>
    <w:p w14:paraId="6093F81C" w14:textId="77777777" w:rsidR="0090154A" w:rsidRPr="000E1117" w:rsidRDefault="0090154A" w:rsidP="0090154A">
      <w:pPr>
        <w:rPr>
          <w:rFonts w:ascii="Arial" w:hAnsi="Arial"/>
          <w:sz w:val="24"/>
        </w:rPr>
      </w:pPr>
    </w:p>
    <w:p w14:paraId="27A22C7B" w14:textId="77777777" w:rsidR="005E4030" w:rsidRPr="000E1117" w:rsidRDefault="005E4030">
      <w:pPr>
        <w:rPr>
          <w:rFonts w:ascii="Arial" w:hAnsi="Arial"/>
          <w:sz w:val="24"/>
        </w:rPr>
      </w:pPr>
    </w:p>
    <w:sectPr w:rsidR="005E4030" w:rsidRPr="000E1117" w:rsidSect="009101EB">
      <w:headerReference w:type="default" r:id="rId11"/>
      <w:footerReference w:type="default" r:id="rId12"/>
      <w:headerReference w:type="first" r:id="rId13"/>
      <w:footerReference w:type="first" r:id="rId14"/>
      <w:pgSz w:w="11907" w:h="16834"/>
      <w:pgMar w:top="1276" w:right="1134" w:bottom="357" w:left="1440" w:header="720"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DC62" w14:textId="77777777" w:rsidR="00CD5BD6" w:rsidRDefault="00CD5BD6">
      <w:r>
        <w:separator/>
      </w:r>
    </w:p>
  </w:endnote>
  <w:endnote w:type="continuationSeparator" w:id="0">
    <w:p w14:paraId="31A05BB4" w14:textId="77777777" w:rsidR="00CD5BD6" w:rsidRDefault="00C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788B" w14:textId="6E791F49" w:rsidR="00AD0A54" w:rsidRPr="009937E0" w:rsidRDefault="00AD0A54" w:rsidP="00744A26">
    <w:pPr>
      <w:pStyle w:val="Footer"/>
      <w:tabs>
        <w:tab w:val="clear" w:pos="8306"/>
        <w:tab w:val="right" w:pos="9356"/>
      </w:tabs>
      <w:rPr>
        <w:rFonts w:ascii="Arial" w:hAnsi="Arial"/>
        <w:iCs/>
        <w:sz w:val="24"/>
      </w:rPr>
    </w:pPr>
    <w:r>
      <w:rPr>
        <w:rFonts w:ascii="Arial" w:hAnsi="Arial"/>
        <w:i/>
        <w:sz w:val="24"/>
      </w:rPr>
      <w:t>SP03-01-F36</w:t>
    </w:r>
    <w:r w:rsidR="0010624F">
      <w:rPr>
        <w:rFonts w:ascii="Arial" w:hAnsi="Arial"/>
        <w:i/>
        <w:sz w:val="24"/>
      </w:rPr>
      <w:t>A</w:t>
    </w:r>
    <w:r w:rsidR="009937E0">
      <w:rPr>
        <w:rFonts w:ascii="Arial" w:hAnsi="Arial"/>
        <w:i/>
        <w:sz w:val="24"/>
      </w:rPr>
      <w:t xml:space="preserve"> </w:t>
    </w:r>
    <w:r>
      <w:rPr>
        <w:rFonts w:ascii="Arial" w:hAnsi="Arial"/>
        <w:i/>
        <w:sz w:val="24"/>
      </w:rPr>
      <w:t xml:space="preserve">Revision </w:t>
    </w:r>
    <w:r w:rsidR="008253B9">
      <w:rPr>
        <w:rFonts w:ascii="Arial" w:hAnsi="Arial"/>
        <w:i/>
        <w:sz w:val="24"/>
      </w:rPr>
      <w:t>6</w:t>
    </w:r>
    <w:r w:rsidR="009937E0">
      <w:rPr>
        <w:rFonts w:ascii="Arial" w:hAnsi="Arial"/>
        <w:i/>
        <w:sz w:val="24"/>
      </w:rPr>
      <w:tab/>
    </w:r>
    <w:r w:rsidR="009937E0">
      <w:rPr>
        <w:rFonts w:ascii="Arial" w:hAnsi="Arial"/>
        <w:i/>
        <w:sz w:val="24"/>
      </w:rPr>
      <w:tab/>
    </w:r>
    <w:r w:rsidR="009937E0" w:rsidRPr="009937E0">
      <w:rPr>
        <w:rFonts w:ascii="Arial" w:hAnsi="Arial"/>
        <w:i/>
        <w:sz w:val="24"/>
      </w:rPr>
      <w:t xml:space="preserve">Page </w:t>
    </w:r>
    <w:r w:rsidR="009937E0" w:rsidRPr="009937E0">
      <w:rPr>
        <w:rFonts w:ascii="Arial" w:hAnsi="Arial"/>
        <w:i/>
        <w:sz w:val="24"/>
      </w:rPr>
      <w:fldChar w:fldCharType="begin"/>
    </w:r>
    <w:r w:rsidR="009937E0" w:rsidRPr="009937E0">
      <w:rPr>
        <w:rFonts w:ascii="Arial" w:hAnsi="Arial"/>
        <w:i/>
        <w:sz w:val="24"/>
      </w:rPr>
      <w:instrText xml:space="preserve"> PAGE  \* Arabic  \* MERGEFORMAT </w:instrText>
    </w:r>
    <w:r w:rsidR="009937E0" w:rsidRPr="009937E0">
      <w:rPr>
        <w:rFonts w:ascii="Arial" w:hAnsi="Arial"/>
        <w:i/>
        <w:sz w:val="24"/>
      </w:rPr>
      <w:fldChar w:fldCharType="separate"/>
    </w:r>
    <w:r w:rsidR="009937E0" w:rsidRPr="009937E0">
      <w:rPr>
        <w:rFonts w:ascii="Arial" w:hAnsi="Arial"/>
        <w:i/>
        <w:noProof/>
        <w:sz w:val="24"/>
      </w:rPr>
      <w:t>1</w:t>
    </w:r>
    <w:r w:rsidR="009937E0" w:rsidRPr="009937E0">
      <w:rPr>
        <w:rFonts w:ascii="Arial" w:hAnsi="Arial"/>
        <w:i/>
        <w:sz w:val="24"/>
      </w:rPr>
      <w:fldChar w:fldCharType="end"/>
    </w:r>
    <w:r w:rsidR="009937E0" w:rsidRPr="009937E0">
      <w:rPr>
        <w:rFonts w:ascii="Arial" w:hAnsi="Arial"/>
        <w:i/>
        <w:sz w:val="24"/>
      </w:rPr>
      <w:t xml:space="preserve"> of </w:t>
    </w:r>
    <w:r w:rsidR="009937E0" w:rsidRPr="009937E0">
      <w:rPr>
        <w:rFonts w:ascii="Arial" w:hAnsi="Arial"/>
        <w:i/>
        <w:sz w:val="24"/>
      </w:rPr>
      <w:fldChar w:fldCharType="begin"/>
    </w:r>
    <w:r w:rsidR="009937E0" w:rsidRPr="009937E0">
      <w:rPr>
        <w:rFonts w:ascii="Arial" w:hAnsi="Arial"/>
        <w:i/>
        <w:sz w:val="24"/>
      </w:rPr>
      <w:instrText xml:space="preserve"> NUMPAGES  \* Arabic  \* MERGEFORMAT </w:instrText>
    </w:r>
    <w:r w:rsidR="009937E0" w:rsidRPr="009937E0">
      <w:rPr>
        <w:rFonts w:ascii="Arial" w:hAnsi="Arial"/>
        <w:i/>
        <w:sz w:val="24"/>
      </w:rPr>
      <w:fldChar w:fldCharType="separate"/>
    </w:r>
    <w:r w:rsidR="009937E0" w:rsidRPr="009937E0">
      <w:rPr>
        <w:rFonts w:ascii="Arial" w:hAnsi="Arial"/>
        <w:i/>
        <w:noProof/>
        <w:sz w:val="24"/>
      </w:rPr>
      <w:t>2</w:t>
    </w:r>
    <w:r w:rsidR="009937E0" w:rsidRPr="009937E0">
      <w:rPr>
        <w:rFonts w:ascii="Arial" w:hAnsi="Arial"/>
        <w: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928B" w14:textId="77777777" w:rsidR="00AD0A54" w:rsidRPr="00744A26" w:rsidRDefault="00AD0A54" w:rsidP="00744A26">
    <w:pPr>
      <w:pStyle w:val="Footer"/>
      <w:tabs>
        <w:tab w:val="clear" w:pos="8306"/>
        <w:tab w:val="right" w:pos="9356"/>
      </w:tabs>
      <w:rPr>
        <w:rFonts w:ascii="Arial" w:hAnsi="Arial" w:cs="Arial"/>
        <w:i/>
        <w:sz w:val="24"/>
        <w:szCs w:val="24"/>
      </w:rPr>
    </w:pPr>
    <w:r>
      <w:rPr>
        <w:rFonts w:ascii="Arial" w:hAnsi="Arial" w:cs="Arial"/>
        <w:i/>
        <w:sz w:val="24"/>
        <w:szCs w:val="24"/>
      </w:rPr>
      <w:t>SP03-01-F36</w:t>
    </w:r>
    <w:r>
      <w:rPr>
        <w:rFonts w:ascii="Arial" w:hAnsi="Arial" w:cs="Arial"/>
        <w:i/>
        <w:sz w:val="24"/>
        <w:szCs w:val="24"/>
      </w:rPr>
      <w:tab/>
    </w:r>
    <w:r>
      <w:rPr>
        <w:rFonts w:ascii="Arial" w:hAnsi="Arial" w:cs="Arial"/>
        <w:i/>
        <w:sz w:val="24"/>
        <w:szCs w:val="24"/>
      </w:rPr>
      <w:tab/>
      <w:t xml:space="preserve">Revision </w:t>
    </w:r>
    <w:r w:rsidR="009101EB">
      <w:rPr>
        <w:rFonts w:ascii="Arial" w:hAnsi="Arial" w:cs="Arial"/>
        <w:i/>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17F4" w14:textId="77777777" w:rsidR="00CD5BD6" w:rsidRDefault="00CD5BD6">
      <w:r>
        <w:separator/>
      </w:r>
    </w:p>
  </w:footnote>
  <w:footnote w:type="continuationSeparator" w:id="0">
    <w:p w14:paraId="17F288D3" w14:textId="77777777" w:rsidR="00CD5BD6" w:rsidRDefault="00CD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4410" w14:textId="6CD4EBEF" w:rsidR="009101EB" w:rsidRDefault="00316987">
    <w:pPr>
      <w:pStyle w:val="Header"/>
    </w:pPr>
    <w:r>
      <w:rPr>
        <w:noProof/>
      </w:rPr>
      <w:drawing>
        <wp:inline distT="0" distB="0" distL="0" distR="0" wp14:anchorId="2FAA33CD" wp14:editId="47F74E93">
          <wp:extent cx="2849245" cy="425450"/>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425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72B1" w14:textId="11571357" w:rsidR="00AD0A54" w:rsidRPr="009101EB" w:rsidRDefault="00316987" w:rsidP="009101EB">
    <w:pPr>
      <w:pStyle w:val="Header"/>
    </w:pPr>
    <w:r>
      <w:rPr>
        <w:noProof/>
      </w:rPr>
      <w:drawing>
        <wp:inline distT="0" distB="0" distL="0" distR="0" wp14:anchorId="2F9213D8" wp14:editId="688749E8">
          <wp:extent cx="3136900" cy="4692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D08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360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7A4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DCA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3E6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0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40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6C9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329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2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72805"/>
    <w:multiLevelType w:val="hybridMultilevel"/>
    <w:tmpl w:val="BF4C6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C7B10"/>
    <w:multiLevelType w:val="hybridMultilevel"/>
    <w:tmpl w:val="90162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F72C49"/>
    <w:multiLevelType w:val="hybridMultilevel"/>
    <w:tmpl w:val="BB9A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135118">
    <w:abstractNumId w:val="12"/>
  </w:num>
  <w:num w:numId="2" w16cid:durableId="2137679597">
    <w:abstractNumId w:val="10"/>
  </w:num>
  <w:num w:numId="3" w16cid:durableId="1912229436">
    <w:abstractNumId w:val="11"/>
  </w:num>
  <w:num w:numId="4" w16cid:durableId="705061620">
    <w:abstractNumId w:val="9"/>
  </w:num>
  <w:num w:numId="5" w16cid:durableId="1246377723">
    <w:abstractNumId w:val="7"/>
  </w:num>
  <w:num w:numId="6" w16cid:durableId="904529191">
    <w:abstractNumId w:val="6"/>
  </w:num>
  <w:num w:numId="7" w16cid:durableId="1740789464">
    <w:abstractNumId w:val="5"/>
  </w:num>
  <w:num w:numId="8" w16cid:durableId="452987611">
    <w:abstractNumId w:val="4"/>
  </w:num>
  <w:num w:numId="9" w16cid:durableId="157696619">
    <w:abstractNumId w:val="8"/>
  </w:num>
  <w:num w:numId="10" w16cid:durableId="830757639">
    <w:abstractNumId w:val="3"/>
  </w:num>
  <w:num w:numId="11" w16cid:durableId="163666985">
    <w:abstractNumId w:val="2"/>
  </w:num>
  <w:num w:numId="12" w16cid:durableId="774717706">
    <w:abstractNumId w:val="1"/>
  </w:num>
  <w:num w:numId="13" w16cid:durableId="66042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4C"/>
    <w:rsid w:val="00011F93"/>
    <w:rsid w:val="0003579B"/>
    <w:rsid w:val="000437D1"/>
    <w:rsid w:val="00046F7D"/>
    <w:rsid w:val="00065463"/>
    <w:rsid w:val="000802F8"/>
    <w:rsid w:val="00091559"/>
    <w:rsid w:val="000B7F16"/>
    <w:rsid w:val="000E1117"/>
    <w:rsid w:val="000E2C77"/>
    <w:rsid w:val="0010624F"/>
    <w:rsid w:val="001607C9"/>
    <w:rsid w:val="0017042F"/>
    <w:rsid w:val="001907B6"/>
    <w:rsid w:val="001C2483"/>
    <w:rsid w:val="001F3B20"/>
    <w:rsid w:val="002A0375"/>
    <w:rsid w:val="00316987"/>
    <w:rsid w:val="003C6392"/>
    <w:rsid w:val="003F0F91"/>
    <w:rsid w:val="00471554"/>
    <w:rsid w:val="004F6E1D"/>
    <w:rsid w:val="00516F81"/>
    <w:rsid w:val="0052002D"/>
    <w:rsid w:val="005608F3"/>
    <w:rsid w:val="005776ED"/>
    <w:rsid w:val="005E4030"/>
    <w:rsid w:val="006003CF"/>
    <w:rsid w:val="0060048F"/>
    <w:rsid w:val="00654981"/>
    <w:rsid w:val="00685E0D"/>
    <w:rsid w:val="006C4EB2"/>
    <w:rsid w:val="006D41B9"/>
    <w:rsid w:val="00743A6A"/>
    <w:rsid w:val="00744A26"/>
    <w:rsid w:val="00752D74"/>
    <w:rsid w:val="007C2F7F"/>
    <w:rsid w:val="008253B9"/>
    <w:rsid w:val="008400DE"/>
    <w:rsid w:val="008472FC"/>
    <w:rsid w:val="00856A2C"/>
    <w:rsid w:val="00882399"/>
    <w:rsid w:val="0090154A"/>
    <w:rsid w:val="009101EB"/>
    <w:rsid w:val="0091709B"/>
    <w:rsid w:val="00937DA1"/>
    <w:rsid w:val="009937E0"/>
    <w:rsid w:val="00994983"/>
    <w:rsid w:val="009952BD"/>
    <w:rsid w:val="00996B8B"/>
    <w:rsid w:val="009B49BD"/>
    <w:rsid w:val="009C57DD"/>
    <w:rsid w:val="009F3F6F"/>
    <w:rsid w:val="00A0539D"/>
    <w:rsid w:val="00A10A0D"/>
    <w:rsid w:val="00A41020"/>
    <w:rsid w:val="00A41AE6"/>
    <w:rsid w:val="00A51515"/>
    <w:rsid w:val="00A56AA9"/>
    <w:rsid w:val="00A8335D"/>
    <w:rsid w:val="00AD0A54"/>
    <w:rsid w:val="00B3355E"/>
    <w:rsid w:val="00B67EC3"/>
    <w:rsid w:val="00C45CCE"/>
    <w:rsid w:val="00C561F8"/>
    <w:rsid w:val="00C641D2"/>
    <w:rsid w:val="00C726C7"/>
    <w:rsid w:val="00CD5BD6"/>
    <w:rsid w:val="00CE01DF"/>
    <w:rsid w:val="00D36523"/>
    <w:rsid w:val="00D870AD"/>
    <w:rsid w:val="00DB30ED"/>
    <w:rsid w:val="00DC136A"/>
    <w:rsid w:val="00E0795C"/>
    <w:rsid w:val="00E14BB0"/>
    <w:rsid w:val="00E22F68"/>
    <w:rsid w:val="00E74A50"/>
    <w:rsid w:val="00EB1EFC"/>
    <w:rsid w:val="00EF4053"/>
    <w:rsid w:val="00EF4120"/>
    <w:rsid w:val="00F07A4C"/>
    <w:rsid w:val="00F26B91"/>
    <w:rsid w:val="00F56C81"/>
    <w:rsid w:val="00F80C13"/>
    <w:rsid w:val="00F85636"/>
    <w:rsid w:val="00F8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64AAC"/>
  <w15:chartTrackingRefBased/>
  <w15:docId w15:val="{201CED8D-9081-44DB-B79F-6C668D5A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36A"/>
  </w:style>
  <w:style w:type="paragraph" w:styleId="Heading1">
    <w:name w:val="heading 1"/>
    <w:basedOn w:val="Normal"/>
    <w:next w:val="Normal"/>
    <w:qFormat/>
    <w:pPr>
      <w:keepNext/>
      <w:tabs>
        <w:tab w:val="left" w:pos="3969"/>
      </w:tabs>
      <w:spacing w:before="20" w:after="20"/>
      <w:ind w:left="851" w:hanging="851"/>
      <w:jc w:val="center"/>
      <w:outlineLvl w:val="0"/>
    </w:pPr>
    <w:rPr>
      <w:rFonts w:ascii="Arial" w:hAnsi="Arial"/>
      <w:b/>
      <w:sz w:val="24"/>
    </w:rPr>
  </w:style>
  <w:style w:type="paragraph" w:styleId="Heading2">
    <w:name w:val="heading 2"/>
    <w:basedOn w:val="Normal"/>
    <w:next w:val="Normal"/>
    <w:qFormat/>
    <w:rsid w:val="00DC136A"/>
    <w:pPr>
      <w:keepNext/>
      <w:tabs>
        <w:tab w:val="left" w:pos="4003"/>
        <w:tab w:val="left" w:pos="4711"/>
      </w:tabs>
      <w:ind w:left="742"/>
      <w:jc w:val="center"/>
      <w:outlineLvl w:val="1"/>
    </w:pPr>
    <w:rPr>
      <w:rFonts w:ascii="Arial" w:hAnsi="Arial"/>
      <w:b/>
      <w:sz w:val="24"/>
    </w:rPr>
  </w:style>
  <w:style w:type="paragraph" w:styleId="Heading3">
    <w:name w:val="heading 3"/>
    <w:basedOn w:val="Normal"/>
    <w:next w:val="Normal"/>
    <w:link w:val="Heading3Char"/>
    <w:unhideWhenUsed/>
    <w:qFormat/>
    <w:rsid w:val="00DC136A"/>
    <w:pPr>
      <w:keepNext/>
      <w:keepLines/>
      <w:spacing w:before="4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316987"/>
    <w:pPr>
      <w:ind w:left="720"/>
      <w:contextualSpacing/>
    </w:pPr>
  </w:style>
  <w:style w:type="character" w:styleId="Hyperlink">
    <w:name w:val="Hyperlink"/>
    <w:basedOn w:val="DefaultParagraphFont"/>
    <w:rsid w:val="006D41B9"/>
    <w:rPr>
      <w:color w:val="0563C1" w:themeColor="hyperlink"/>
      <w:u w:val="single"/>
    </w:rPr>
  </w:style>
  <w:style w:type="character" w:styleId="UnresolvedMention">
    <w:name w:val="Unresolved Mention"/>
    <w:basedOn w:val="DefaultParagraphFont"/>
    <w:uiPriority w:val="99"/>
    <w:semiHidden/>
    <w:unhideWhenUsed/>
    <w:rsid w:val="006D41B9"/>
    <w:rPr>
      <w:color w:val="605E5C"/>
      <w:shd w:val="clear" w:color="auto" w:fill="E1DFDD"/>
    </w:rPr>
  </w:style>
  <w:style w:type="character" w:customStyle="1" w:styleId="Heading3Char">
    <w:name w:val="Heading 3 Char"/>
    <w:basedOn w:val="DefaultParagraphFont"/>
    <w:link w:val="Heading3"/>
    <w:rsid w:val="00DC136A"/>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reetworks@nor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9" ma:contentTypeDescription="Create a new document." ma:contentTypeScope="" ma:versionID="643ff2ab39a5ae7a4a4fb59977c17863">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bd176cce5566b9f4ea2008ce6db36f85"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A88AE3-18A6-48A6-8525-447049439FA8}">
  <ds:schemaRefs>
    <ds:schemaRef ds:uri="http://schemas.microsoft.com/sharepoint/v3/contenttype/forms"/>
  </ds:schemaRefs>
</ds:datastoreItem>
</file>

<file path=customXml/itemProps2.xml><?xml version="1.0" encoding="utf-8"?>
<ds:datastoreItem xmlns:ds="http://schemas.openxmlformats.org/officeDocument/2006/customXml" ds:itemID="{511B7233-8FFD-4A3F-95D4-8CA2F18BACA3}"/>
</file>

<file path=customXml/itemProps3.xml><?xml version="1.0" encoding="utf-8"?>
<ds:datastoreItem xmlns:ds="http://schemas.openxmlformats.org/officeDocument/2006/customXml" ds:itemID="{F7B80C94-4093-436C-B4EC-A73C12F56411}">
  <ds:schemaRefs>
    <ds:schemaRef ds:uri="http://schemas.microsoft.com/office/2006/metadata/properties"/>
    <ds:schemaRef ds:uri="http://schemas.microsoft.com/office/infopath/2007/PartnerControls"/>
    <ds:schemaRef ds:uri="d35bbf67-986e-4f31-8922-1030f9e1836d"/>
    <ds:schemaRef ds:uri="e3c4d2b8-f181-40bf-8a8e-315c812612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Licence to Place and Retain Private Apparatus in the Highway - Northern Area</vt:lpstr>
    </vt:vector>
  </TitlesOfParts>
  <Company>Norfolk County Council</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Licence to Place and Retain Private Apparatus in the Highway</dc:title>
  <dc:subject>Highways Service Manual: SP03-01-F36 Revision 2 (4 January 09)</dc:subject>
  <dc:creator>Clive Derry</dc:creator>
  <cp:keywords/>
  <cp:lastModifiedBy>Emma Norris</cp:lastModifiedBy>
  <cp:revision>3</cp:revision>
  <cp:lastPrinted>1900-01-01T00:00:00Z</cp:lastPrinted>
  <dcterms:created xsi:type="dcterms:W3CDTF">2023-08-24T11:34:00Z</dcterms:created>
  <dcterms:modified xsi:type="dcterms:W3CDTF">2023-08-24T11:35:00Z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